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hint="eastAsia" w:ascii="方正小标宋简体" w:eastAsia="方正小标宋简体"/>
          <w:b/>
          <w:color w:val="000000" w:themeColor="text1"/>
          <w:sz w:val="44"/>
          <w:szCs w:val="44"/>
          <w:lang w:val="en-US" w:eastAsia="zh-CN"/>
          <w14:textFill>
            <w14:solidFill>
              <w14:schemeClr w14:val="tx1"/>
            </w14:solidFill>
          </w14:textFill>
        </w:rPr>
      </w:pPr>
      <w:r>
        <w:rPr>
          <w:rFonts w:hint="eastAsia" w:ascii="方正小标宋简体" w:eastAsia="方正小标宋简体"/>
          <w:b/>
          <w:color w:val="000000" w:themeColor="text1"/>
          <w:sz w:val="44"/>
          <w:szCs w:val="44"/>
          <w:lang w:val="en-US" w:eastAsia="zh-CN"/>
          <w14:textFill>
            <w14:solidFill>
              <w14:schemeClr w14:val="tx1"/>
            </w14:solidFill>
          </w14:textFill>
        </w:rPr>
        <w:t>济宁市卫生健康委员会</w:t>
      </w:r>
    </w:p>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default" w:ascii="Times New Roman" w:hAnsi="Times New Roman" w:eastAsia="方正小标宋简体" w:cs="Times New Roman"/>
          <w:b/>
          <w:color w:val="000000" w:themeColor="text1"/>
          <w:sz w:val="44"/>
          <w:szCs w:val="44"/>
          <w14:textFill>
            <w14:solidFill>
              <w14:schemeClr w14:val="tx1"/>
            </w14:solidFill>
          </w14:textFill>
        </w:rPr>
        <w:t>202</w:t>
      </w:r>
      <w:r>
        <w:rPr>
          <w:rFonts w:hint="eastAsia" w:eastAsia="方正小标宋简体" w:cs="Times New Roman"/>
          <w:b/>
          <w:color w:val="000000" w:themeColor="text1"/>
          <w:sz w:val="44"/>
          <w:szCs w:val="44"/>
          <w:lang w:val="en-US" w:eastAsia="zh-CN"/>
          <w14:textFill>
            <w14:solidFill>
              <w14:schemeClr w14:val="tx1"/>
            </w14:solidFill>
          </w14:textFill>
        </w:rPr>
        <w:t>2</w:t>
      </w:r>
      <w:r>
        <w:rPr>
          <w:rFonts w:hint="eastAsia" w:ascii="方正小标宋简体" w:eastAsia="方正小标宋简体"/>
          <w:b/>
          <w:color w:val="000000" w:themeColor="text1"/>
          <w:sz w:val="44"/>
          <w:szCs w:val="44"/>
          <w14:textFill>
            <w14:solidFill>
              <w14:schemeClr w14:val="tx1"/>
            </w14:solidFill>
          </w14:textFill>
        </w:rPr>
        <w:t>年政府信息公开工作年度报告</w:t>
      </w:r>
    </w:p>
    <w:p>
      <w:pPr>
        <w:spacing w:line="590" w:lineRule="exact"/>
        <w:ind w:right="-100" w:rightChars="-50" w:firstLine="642" w:firstLineChars="200"/>
        <w:rPr>
          <w:rFonts w:ascii="方正仿宋简体" w:eastAsia="方正仿宋简体"/>
          <w:b/>
          <w:color w:val="000000" w:themeColor="text1"/>
          <w:sz w:val="32"/>
          <w:szCs w:val="32"/>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方正仿宋简体" w:hAnsi="Times New Roman" w:eastAsia="方正仿宋简体" w:cs="Times New Roman"/>
          <w:b/>
          <w:color w:val="auto"/>
          <w:sz w:val="32"/>
          <w:szCs w:val="32"/>
          <w:lang w:val="en-US" w:eastAsia="zh-CN" w:bidi="ar-SA"/>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本报告由济宁市卫生健康委员会按照《中华人民共和国政府信息公开条例》（以下简称《条例》）和《中华人民共和国政府信息</w:t>
      </w:r>
      <w:r>
        <w:rPr>
          <w:rFonts w:hint="eastAsia" w:ascii="方正仿宋简体" w:hAnsi="Times New Roman" w:eastAsia="方正仿宋简体" w:cs="Times New Roman"/>
          <w:b/>
          <w:color w:val="auto"/>
          <w:sz w:val="32"/>
          <w:szCs w:val="32"/>
          <w:lang w:val="en-US" w:eastAsia="zh-CN" w:bidi="ar-SA"/>
        </w:rPr>
        <w:t>公开工作年度报告格式》（国办公开办函〔</w:t>
      </w:r>
      <w:r>
        <w:rPr>
          <w:rFonts w:hint="default" w:ascii="Times New Roman" w:hAnsi="Times New Roman" w:eastAsia="方正仿宋简体" w:cs="Times New Roman"/>
          <w:b/>
          <w:color w:val="auto"/>
          <w:sz w:val="32"/>
          <w:szCs w:val="32"/>
          <w:lang w:val="en-US" w:eastAsia="zh-CN" w:bidi="ar-SA"/>
        </w:rPr>
        <w:t>2021</w:t>
      </w:r>
      <w:r>
        <w:rPr>
          <w:rFonts w:hint="eastAsia" w:ascii="方正仿宋简体" w:hAnsi="Times New Roman" w:eastAsia="方正仿宋简体" w:cs="Times New Roman"/>
          <w:b/>
          <w:color w:val="auto"/>
          <w:sz w:val="32"/>
          <w:szCs w:val="32"/>
          <w:lang w:val="en-US" w:eastAsia="zh-CN" w:bidi="ar-SA"/>
        </w:rPr>
        <w:t>〕</w:t>
      </w:r>
      <w:r>
        <w:rPr>
          <w:rFonts w:hint="default" w:ascii="Times New Roman" w:hAnsi="Times New Roman" w:eastAsia="方正仿宋简体" w:cs="Times New Roman"/>
          <w:b/>
          <w:color w:val="auto"/>
          <w:sz w:val="32"/>
          <w:szCs w:val="32"/>
          <w:lang w:val="en-US" w:eastAsia="zh-CN" w:bidi="ar-SA"/>
        </w:rPr>
        <w:t>30</w:t>
      </w:r>
      <w:r>
        <w:rPr>
          <w:rFonts w:hint="eastAsia" w:ascii="方正仿宋简体" w:hAnsi="Times New Roman" w:eastAsia="方正仿宋简体" w:cs="Times New Roman"/>
          <w:b/>
          <w:color w:val="auto"/>
          <w:sz w:val="32"/>
          <w:szCs w:val="32"/>
          <w:lang w:val="en-US" w:eastAsia="zh-CN" w:bidi="ar-SA"/>
        </w:rPr>
        <w:t>号）要求编制。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方正仿宋简体" w:hAnsi="Times New Roman" w:eastAsia="方正仿宋简体" w:cs="Times New Roman"/>
          <w:b/>
          <w:color w:val="auto"/>
          <w:sz w:val="32"/>
          <w:szCs w:val="32"/>
          <w:lang w:val="en-US" w:eastAsia="zh-CN" w:bidi="ar-SA"/>
        </w:rPr>
      </w:pPr>
      <w:r>
        <w:rPr>
          <w:rFonts w:hint="eastAsia" w:ascii="方正仿宋简体" w:hAnsi="Times New Roman" w:eastAsia="方正仿宋简体" w:cs="Times New Roman"/>
          <w:b/>
          <w:color w:val="auto"/>
          <w:sz w:val="32"/>
          <w:szCs w:val="32"/>
          <w:lang w:val="en-US" w:eastAsia="zh-CN" w:bidi="ar-SA"/>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本报告所列数据的统计期限自</w:t>
      </w:r>
      <w:r>
        <w:rPr>
          <w:rFonts w:hint="default" w:ascii="Times New Roman" w:hAnsi="Times New Roman" w:eastAsia="方正仿宋简体" w:cs="Times New Roman"/>
          <w:b/>
          <w:color w:val="000000" w:themeColor="text1"/>
          <w:sz w:val="32"/>
          <w:szCs w:val="32"/>
          <w:lang w:val="en-US" w:eastAsia="zh-CN" w:bidi="ar-SA"/>
          <w14:textFill>
            <w14:solidFill>
              <w14:schemeClr w14:val="tx1"/>
            </w14:solidFill>
          </w14:textFill>
        </w:rPr>
        <w:t>202</w:t>
      </w:r>
      <w:r>
        <w:rPr>
          <w:rFonts w:hint="eastAsia" w:ascii="Times New Roman" w:hAnsi="Times New Roman" w:eastAsia="方正仿宋简体" w:cs="Times New Roman"/>
          <w:b/>
          <w:color w:val="000000" w:themeColor="text1"/>
          <w:sz w:val="32"/>
          <w:szCs w:val="32"/>
          <w:lang w:val="en-US" w:eastAsia="zh-CN" w:bidi="ar-SA"/>
          <w14:textFill>
            <w14:solidFill>
              <w14:schemeClr w14:val="tx1"/>
            </w14:solidFill>
          </w14:textFill>
        </w:rPr>
        <w:t>2</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年</w:t>
      </w:r>
      <w:r>
        <w:rPr>
          <w:rFonts w:hint="default" w:ascii="Times New Roman" w:hAnsi="Times New Roman" w:eastAsia="方正仿宋简体" w:cs="Times New Roman"/>
          <w:b/>
          <w:color w:val="000000" w:themeColor="text1"/>
          <w:sz w:val="32"/>
          <w:szCs w:val="32"/>
          <w:lang w:val="en-US" w:eastAsia="zh-CN" w:bidi="ar-SA"/>
          <w14:textFill>
            <w14:solidFill>
              <w14:schemeClr w14:val="tx1"/>
            </w14:solidFill>
          </w14:textFill>
        </w:rPr>
        <w:t>1</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月</w:t>
      </w:r>
      <w:r>
        <w:rPr>
          <w:rFonts w:hint="default" w:ascii="Times New Roman" w:hAnsi="Times New Roman" w:eastAsia="方正仿宋简体" w:cs="Times New Roman"/>
          <w:b/>
          <w:color w:val="000000" w:themeColor="text1"/>
          <w:sz w:val="32"/>
          <w:szCs w:val="32"/>
          <w:lang w:val="en-US" w:eastAsia="zh-CN" w:bidi="ar-SA"/>
          <w14:textFill>
            <w14:solidFill>
              <w14:schemeClr w14:val="tx1"/>
            </w14:solidFill>
          </w14:textFill>
        </w:rPr>
        <w:t>1</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日起至</w:t>
      </w:r>
      <w:r>
        <w:rPr>
          <w:rFonts w:hint="default" w:ascii="Times New Roman" w:hAnsi="Times New Roman" w:eastAsia="方正仿宋简体" w:cs="Times New Roman"/>
          <w:b/>
          <w:color w:val="000000" w:themeColor="text1"/>
          <w:sz w:val="32"/>
          <w:szCs w:val="32"/>
          <w:lang w:val="en-US" w:eastAsia="zh-CN" w:bidi="ar-SA"/>
          <w14:textFill>
            <w14:solidFill>
              <w14:schemeClr w14:val="tx1"/>
            </w14:solidFill>
          </w14:textFill>
        </w:rPr>
        <w:t>202</w:t>
      </w:r>
      <w:r>
        <w:rPr>
          <w:rFonts w:hint="eastAsia" w:ascii="Times New Roman" w:hAnsi="Times New Roman" w:eastAsia="方正仿宋简体" w:cs="Times New Roman"/>
          <w:b/>
          <w:color w:val="000000" w:themeColor="text1"/>
          <w:sz w:val="32"/>
          <w:szCs w:val="32"/>
          <w:lang w:val="en-US" w:eastAsia="zh-CN" w:bidi="ar-SA"/>
          <w14:textFill>
            <w14:solidFill>
              <w14:schemeClr w14:val="tx1"/>
            </w14:solidFill>
          </w14:textFill>
        </w:rPr>
        <w:t>2</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年</w:t>
      </w:r>
      <w:r>
        <w:rPr>
          <w:rFonts w:hint="default" w:ascii="Times New Roman" w:hAnsi="Times New Roman" w:eastAsia="方正仿宋简体" w:cs="Times New Roman"/>
          <w:b/>
          <w:color w:val="000000" w:themeColor="text1"/>
          <w:sz w:val="32"/>
          <w:szCs w:val="32"/>
          <w:lang w:val="en-US" w:eastAsia="zh-CN" w:bidi="ar-SA"/>
          <w14:textFill>
            <w14:solidFill>
              <w14:schemeClr w14:val="tx1"/>
            </w14:solidFill>
          </w14:textFill>
        </w:rPr>
        <w:t>12</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月</w:t>
      </w:r>
      <w:r>
        <w:rPr>
          <w:rFonts w:hint="default" w:ascii="Times New Roman" w:hAnsi="Times New Roman" w:eastAsia="方正仿宋简体" w:cs="Times New Roman"/>
          <w:b/>
          <w:color w:val="000000" w:themeColor="text1"/>
          <w:sz w:val="32"/>
          <w:szCs w:val="32"/>
          <w:lang w:val="en-US" w:eastAsia="zh-CN" w:bidi="ar-SA"/>
          <w14:textFill>
            <w14:solidFill>
              <w14:schemeClr w14:val="tx1"/>
            </w14:solidFill>
          </w14:textFill>
        </w:rPr>
        <w:t>31</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日止。本报告电子版可在“中国·济宁”政府门户网站（具体网址）查阅或下载。如对本报告有疑问，请与济宁市卫生健康委员会联系（地址：省运会指挥中心，联系电话：</w:t>
      </w:r>
      <w:r>
        <w:rPr>
          <w:rFonts w:hint="default" w:ascii="Times New Roman" w:hAnsi="Times New Roman" w:eastAsia="方正仿宋简体" w:cs="Times New Roman"/>
          <w:b/>
          <w:color w:val="000000" w:themeColor="text1"/>
          <w:sz w:val="32"/>
          <w:szCs w:val="32"/>
          <w:lang w:val="en-US" w:eastAsia="zh-CN" w:bidi="ar-SA"/>
          <w14:textFill>
            <w14:solidFill>
              <w14:schemeClr w14:val="tx1"/>
            </w14:solidFill>
          </w14:textFill>
        </w:rPr>
        <w:t>0537</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w:t>
      </w:r>
      <w:r>
        <w:rPr>
          <w:rFonts w:hint="default" w:ascii="Times New Roman" w:hAnsi="Times New Roman" w:eastAsia="方正仿宋简体" w:cs="Times New Roman"/>
          <w:b/>
          <w:color w:val="000000" w:themeColor="text1"/>
          <w:sz w:val="32"/>
          <w:szCs w:val="32"/>
          <w:lang w:val="en-US" w:eastAsia="zh-CN" w:bidi="ar-SA"/>
          <w14:textFill>
            <w14:solidFill>
              <w14:schemeClr w14:val="tx1"/>
            </w14:solidFill>
          </w14:textFill>
        </w:rPr>
        <w:t>2319065</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w:t>
      </w:r>
    </w:p>
    <w:p>
      <w:pPr>
        <w:spacing w:line="590" w:lineRule="exact"/>
        <w:ind w:right="-100" w:rightChars="-50" w:firstLine="642"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bidi="ar-SA"/>
          <w14:textFill>
            <w14:solidFill>
              <w14:schemeClr w14:val="tx1"/>
            </w14:solidFill>
          </w14:textFill>
        </w:rPr>
        <w:t>202</w:t>
      </w:r>
      <w:r>
        <w:rPr>
          <w:rFonts w:hint="eastAsia" w:ascii="Times New Roman" w:hAnsi="Times New Roman" w:eastAsia="方正仿宋简体" w:cs="Times New Roman"/>
          <w:b/>
          <w:color w:val="000000" w:themeColor="text1"/>
          <w:sz w:val="32"/>
          <w:szCs w:val="32"/>
          <w:lang w:val="en-US" w:eastAsia="zh-CN" w:bidi="ar-SA"/>
          <w14:textFill>
            <w14:solidFill>
              <w14:schemeClr w14:val="tx1"/>
            </w14:solidFill>
          </w14:textFill>
        </w:rPr>
        <w:t>2</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年，济宁市卫生健康委员会通过加强组织领导，完善制度机制，深化公开内容，拓宽</w:t>
      </w:r>
      <w:r>
        <w:rPr>
          <w:rFonts w:hint="eastAsia" w:ascii="方正仿宋简体" w:hAnsi="Times New Roman" w:eastAsia="方正仿宋简体" w:cs="Times New Roman"/>
          <w:b/>
          <w:color w:val="auto"/>
          <w:sz w:val="32"/>
          <w:szCs w:val="32"/>
          <w:lang w:val="en-US" w:eastAsia="zh-CN" w:bidi="ar-SA"/>
        </w:rPr>
        <w:t>公开渠道，积极回应社会关切，不断提高卫生健康工作信息公开水平，充分</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发挥卫生健康行政部门和医疗卫生机构服务社会的职能作用。</w:t>
      </w:r>
    </w:p>
    <w:p>
      <w:pPr>
        <w:spacing w:line="590" w:lineRule="exact"/>
        <w:ind w:right="-100" w:rightChars="-50" w:firstLine="642"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（一）主动公开情况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bidi="ar-SA"/>
          <w14:textFill>
            <w14:solidFill>
              <w14:schemeClr w14:val="tx1"/>
            </w14:solidFill>
          </w14:textFill>
        </w:rPr>
        <w:t>202</w:t>
      </w:r>
      <w:r>
        <w:rPr>
          <w:rFonts w:hint="eastAsia" w:ascii="Times New Roman" w:hAnsi="Times New Roman" w:eastAsia="方正仿宋简体" w:cs="Times New Roman"/>
          <w:b/>
          <w:color w:val="000000" w:themeColor="text1"/>
          <w:sz w:val="32"/>
          <w:szCs w:val="32"/>
          <w:lang w:val="en-US" w:eastAsia="zh-CN" w:bidi="ar-SA"/>
          <w14:textFill>
            <w14:solidFill>
              <w14:schemeClr w14:val="tx1"/>
            </w14:solidFill>
          </w14:textFill>
        </w:rPr>
        <w:t>2</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年，济宁市卫生健康委员会主动公开政府信息</w:t>
      </w:r>
      <w:r>
        <w:rPr>
          <w:rFonts w:hint="eastAsia" w:ascii="Times New Roman" w:hAnsi="Times New Roman" w:eastAsia="方正仿宋简体" w:cs="Times New Roman"/>
          <w:b/>
          <w:color w:val="000000" w:themeColor="text1"/>
          <w:sz w:val="32"/>
          <w:szCs w:val="32"/>
          <w:lang w:val="en-US" w:eastAsia="zh-CN" w:bidi="ar-SA"/>
          <w14:textFill>
            <w14:solidFill>
              <w14:schemeClr w14:val="tx1"/>
            </w14:solidFill>
          </w14:textFill>
        </w:rPr>
        <w:t>1100</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余条，其中</w:t>
      </w:r>
      <w:r>
        <w:rPr>
          <w:rFonts w:hint="eastAsia" w:ascii="方正仿宋简体" w:hAnsi="Times New Roman" w:eastAsia="方正仿宋简体" w:cs="Times New Roman"/>
          <w:b/>
          <w:color w:val="auto"/>
          <w:sz w:val="32"/>
          <w:szCs w:val="32"/>
          <w:lang w:val="en-US" w:eastAsia="zh-CN" w:bidi="ar-SA"/>
        </w:rPr>
        <w:t>门户网站主动公开疫情防控相关信息</w:t>
      </w:r>
      <w:r>
        <w:rPr>
          <w:rFonts w:hint="default" w:ascii="Times New Roman" w:hAnsi="Times New Roman" w:eastAsia="方正仿宋简体" w:cs="Times New Roman"/>
          <w:b/>
          <w:color w:val="auto"/>
          <w:sz w:val="32"/>
          <w:szCs w:val="32"/>
          <w:lang w:val="en-US" w:eastAsia="zh-CN" w:bidi="ar-SA"/>
        </w:rPr>
        <w:t>7</w:t>
      </w:r>
      <w:r>
        <w:rPr>
          <w:rFonts w:hint="eastAsia" w:ascii="Times New Roman" w:hAnsi="Times New Roman" w:eastAsia="方正仿宋简体" w:cs="Times New Roman"/>
          <w:b/>
          <w:color w:val="auto"/>
          <w:sz w:val="32"/>
          <w:szCs w:val="32"/>
          <w:lang w:val="en-US" w:eastAsia="zh-CN" w:bidi="ar-SA"/>
        </w:rPr>
        <w:t>00</w:t>
      </w:r>
      <w:r>
        <w:rPr>
          <w:rFonts w:hint="eastAsia" w:ascii="方正仿宋简体" w:hAnsi="Times New Roman" w:eastAsia="方正仿宋简体" w:cs="Times New Roman"/>
          <w:b/>
          <w:color w:val="auto"/>
          <w:sz w:val="32"/>
          <w:szCs w:val="32"/>
          <w:lang w:val="en-US" w:eastAsia="zh-CN" w:bidi="ar-SA"/>
        </w:rPr>
        <w:t>余条，</w:t>
      </w:r>
      <w:r>
        <w:rPr>
          <w:rFonts w:hint="eastAsia" w:ascii="Times New Roman" w:hAnsi="Times New Roman" w:eastAsia="方正仿宋简体" w:cs="Times New Roman"/>
          <w:b/>
          <w:color w:val="000000" w:themeColor="text1"/>
          <w:sz w:val="32"/>
          <w:szCs w:val="32"/>
          <w:lang w:val="en-US" w:eastAsia="zh-CN" w:bidi="ar-SA"/>
          <w14:textFill>
            <w14:solidFill>
              <w14:schemeClr w14:val="tx1"/>
            </w14:solidFill>
          </w14:textFill>
        </w:rPr>
        <w:t>人大代表建议答复11条，政协委员提案答复40条</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29"/>
        <w:textAlignment w:val="auto"/>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drawing>
          <wp:inline distT="0" distB="0" distL="114300" distR="114300">
            <wp:extent cx="5080000" cy="3410585"/>
            <wp:effectExtent l="4445" t="4445" r="20955" b="1397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90" w:lineRule="exact"/>
        <w:ind w:right="-100" w:rightChars="-50" w:firstLine="642"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32"/>
          <w:szCs w:val="32"/>
          <w:lang w:val="en-US" w:eastAsia="zh-CN" w:bidi="ar-SA"/>
          <w14:textFill>
            <w14:solidFill>
              <w14:schemeClr w14:val="tx1"/>
            </w14:solidFill>
          </w14:textFill>
        </w:rPr>
        <w:t>202</w:t>
      </w:r>
      <w:r>
        <w:rPr>
          <w:rFonts w:hint="eastAsia" w:ascii="Times New Roman" w:hAnsi="Times New Roman" w:eastAsia="方正仿宋简体" w:cs="Times New Roman"/>
          <w:b/>
          <w:color w:val="000000" w:themeColor="text1"/>
          <w:sz w:val="32"/>
          <w:szCs w:val="32"/>
          <w:lang w:val="en-US" w:eastAsia="zh-CN" w:bidi="ar-SA"/>
          <w14:textFill>
            <w14:solidFill>
              <w14:schemeClr w14:val="tx1"/>
            </w14:solidFill>
          </w14:textFill>
        </w:rPr>
        <w:t>2年，</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济宁市卫生健康委员会规范依申请公开工作，优化受理渠道，</w:t>
      </w:r>
      <w:r>
        <w:rPr>
          <w:rFonts w:hint="eastAsia" w:ascii="Times New Roman" w:hAnsi="Times New Roman" w:eastAsia="方正仿宋简体" w:cs="Times New Roman"/>
          <w:b/>
          <w:color w:val="000000" w:themeColor="text1"/>
          <w:sz w:val="32"/>
          <w:szCs w:val="32"/>
          <w:lang w:val="en-US" w:eastAsia="zh-CN" w:bidi="ar-SA"/>
          <w14:textFill>
            <w14:solidFill>
              <w14:schemeClr w14:val="tx1"/>
            </w14:solidFill>
          </w14:textFill>
        </w:rPr>
        <w:t>共收到依申请公开事项16件，</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均在规定时限内依法依规答复完毕，</w:t>
      </w:r>
      <w:r>
        <w:rPr>
          <w:rFonts w:hint="eastAsia" w:ascii="Times New Roman" w:hAnsi="Times New Roman" w:eastAsia="方正仿宋简体" w:cs="Times New Roman"/>
          <w:b/>
          <w:color w:val="000000" w:themeColor="text1"/>
          <w:sz w:val="32"/>
          <w:szCs w:val="32"/>
          <w:lang w:val="en-US" w:eastAsia="zh-CN" w:bidi="ar-SA"/>
          <w14:textFill>
            <w14:solidFill>
              <w14:schemeClr w14:val="tx1"/>
            </w14:solidFill>
          </w14:textFill>
        </w:rPr>
        <w:t>未收到以政府信息公开为由提起的行政诉讼。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29"/>
        <w:textAlignment w:val="auto"/>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590" w:lineRule="exact"/>
        <w:ind w:right="-100" w:rightChars="-50" w:firstLine="642"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（三）政府信息管理情况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Times New Roman" w:hAnsi="Times New Roman" w:eastAsia="方正仿宋简体" w:cs="Times New Roman"/>
          <w:b/>
          <w:color w:val="auto"/>
          <w:sz w:val="32"/>
          <w:szCs w:val="32"/>
          <w:lang w:val="en-US" w:eastAsia="zh-CN" w:bidi="ar-SA"/>
        </w:rPr>
      </w:pPr>
      <w:r>
        <w:rPr>
          <w:rFonts w:hint="eastAsia" w:ascii="Times New Roman" w:hAnsi="Times New Roman" w:eastAsia="方正仿宋简体" w:cs="Times New Roman"/>
          <w:b/>
          <w:color w:val="auto"/>
          <w:sz w:val="32"/>
          <w:szCs w:val="32"/>
          <w:lang w:val="en-US" w:eastAsia="zh-CN" w:bidi="ar-SA"/>
        </w:rPr>
        <w:t>继续严格遵循落实政府信息公开保密审查制度，未经审批的信息一律不得上网发布。2022年，未发生政府信息公开泄密事件，网站管理工作逐步规范化、制度化。</w:t>
      </w:r>
    </w:p>
    <w:p>
      <w:pPr>
        <w:spacing w:line="590" w:lineRule="exact"/>
        <w:ind w:right="-100" w:rightChars="-50" w:firstLine="642"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（四）政府信息公开平台建设情况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方正仿宋简体" w:hAnsi="Times New Roman" w:eastAsia="方正仿宋简体" w:cs="Times New Roman"/>
          <w:b/>
          <w:color w:val="auto"/>
          <w:sz w:val="32"/>
          <w:szCs w:val="32"/>
          <w:lang w:val="en-US" w:eastAsia="zh-CN" w:bidi="ar-SA"/>
        </w:rPr>
      </w:pP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济宁市卫生健康委员会不断优化公开栏目设置，扩展公开渠道，进一步加强“济宁卫生健康”官方微信、微博的平台建设。</w:t>
      </w:r>
      <w:r>
        <w:rPr>
          <w:rFonts w:hint="default" w:ascii="Times New Roman" w:hAnsi="Times New Roman" w:eastAsia="方正仿宋简体" w:cs="Times New Roman"/>
          <w:b/>
          <w:color w:val="auto"/>
          <w:sz w:val="32"/>
          <w:szCs w:val="32"/>
          <w:lang w:val="en-US" w:eastAsia="zh-CN" w:bidi="ar-SA"/>
        </w:rPr>
        <w:t>202</w:t>
      </w:r>
      <w:r>
        <w:rPr>
          <w:rFonts w:hint="eastAsia" w:ascii="Times New Roman" w:hAnsi="Times New Roman" w:eastAsia="方正仿宋简体" w:cs="Times New Roman"/>
          <w:b/>
          <w:color w:val="auto"/>
          <w:sz w:val="32"/>
          <w:szCs w:val="32"/>
          <w:lang w:val="en-US" w:eastAsia="zh-CN" w:bidi="ar-SA"/>
        </w:rPr>
        <w:t>2年以</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来，门户</w:t>
      </w:r>
      <w:r>
        <w:rPr>
          <w:rFonts w:hint="eastAsia" w:ascii="方正仿宋简体" w:hAnsi="Times New Roman" w:eastAsia="方正仿宋简体" w:cs="Times New Roman"/>
          <w:b/>
          <w:color w:val="auto"/>
          <w:sz w:val="32"/>
          <w:szCs w:val="32"/>
          <w:lang w:val="en-US" w:eastAsia="zh-CN" w:bidi="ar-SA"/>
        </w:rPr>
        <w:t>网站共发布疫情防控、卫生健康相关资讯</w:t>
      </w:r>
      <w:r>
        <w:rPr>
          <w:rFonts w:hint="default" w:ascii="Times New Roman" w:hAnsi="Times New Roman" w:eastAsia="方正仿宋简体" w:cs="Times New Roman"/>
          <w:b/>
          <w:color w:val="auto"/>
          <w:sz w:val="32"/>
          <w:szCs w:val="32"/>
          <w:lang w:val="en-US" w:eastAsia="zh-CN" w:bidi="ar-SA"/>
        </w:rPr>
        <w:t>1000</w:t>
      </w:r>
      <w:r>
        <w:rPr>
          <w:rFonts w:hint="eastAsia" w:ascii="方正仿宋简体" w:hAnsi="Times New Roman" w:eastAsia="方正仿宋简体" w:cs="Times New Roman"/>
          <w:b/>
          <w:color w:val="auto"/>
          <w:sz w:val="32"/>
          <w:szCs w:val="32"/>
          <w:lang w:val="en-US" w:eastAsia="zh-CN" w:bidi="ar-SA"/>
        </w:rPr>
        <w:t>余条，“健康济宁公众号”官方微信发布信息</w:t>
      </w:r>
      <w:r>
        <w:rPr>
          <w:rFonts w:hint="eastAsia" w:ascii="Times New Roman" w:hAnsi="Times New Roman" w:eastAsia="方正仿宋简体" w:cs="Times New Roman"/>
          <w:b/>
          <w:color w:val="auto"/>
          <w:sz w:val="32"/>
          <w:szCs w:val="32"/>
          <w:lang w:val="en-US" w:eastAsia="zh-CN" w:bidi="ar-SA"/>
        </w:rPr>
        <w:t>1386</w:t>
      </w:r>
      <w:r>
        <w:rPr>
          <w:rFonts w:hint="eastAsia" w:ascii="方正仿宋简体" w:hAnsi="Times New Roman" w:eastAsia="方正仿宋简体" w:cs="Times New Roman"/>
          <w:b/>
          <w:color w:val="auto"/>
          <w:sz w:val="32"/>
          <w:szCs w:val="32"/>
          <w:lang w:val="en-US" w:eastAsia="zh-CN" w:bidi="ar-SA"/>
        </w:rPr>
        <w:t>条，粉</w:t>
      </w:r>
      <w:r>
        <w:rPr>
          <w:rFonts w:hint="eastAsia" w:ascii="Times New Roman" w:hAnsi="Times New Roman" w:eastAsia="方正仿宋简体" w:cs="Times New Roman"/>
          <w:b/>
          <w:color w:val="auto"/>
          <w:sz w:val="32"/>
          <w:szCs w:val="32"/>
          <w:lang w:val="en-US" w:eastAsia="zh-CN" w:bidi="ar-SA"/>
        </w:rPr>
        <w:t>丝量19.06万余人，微博发布信息</w:t>
      </w:r>
      <w:r>
        <w:rPr>
          <w:rFonts w:hint="default" w:ascii="Times New Roman" w:hAnsi="Times New Roman" w:eastAsia="方正仿宋简体" w:cs="Times New Roman"/>
          <w:b/>
          <w:color w:val="auto"/>
          <w:sz w:val="32"/>
          <w:szCs w:val="32"/>
          <w:lang w:val="en-US" w:eastAsia="zh-CN" w:bidi="ar-SA"/>
        </w:rPr>
        <w:t>1</w:t>
      </w:r>
      <w:r>
        <w:rPr>
          <w:rFonts w:hint="eastAsia" w:ascii="Times New Roman" w:hAnsi="Times New Roman" w:eastAsia="方正仿宋简体" w:cs="Times New Roman"/>
          <w:b/>
          <w:color w:val="auto"/>
          <w:sz w:val="32"/>
          <w:szCs w:val="32"/>
          <w:lang w:val="en-US" w:eastAsia="zh-CN" w:bidi="ar-SA"/>
        </w:rPr>
        <w:t>59条，粉丝4405人，</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通过传统媒体与新媒体相结合，以人民群众喜闻乐见的方式精准传播卫生健康资讯</w:t>
      </w:r>
      <w:r>
        <w:rPr>
          <w:rFonts w:hint="eastAsia" w:ascii="Times New Roman" w:hAnsi="Times New Roman" w:eastAsia="方正仿宋简体" w:cs="Times New Roman"/>
          <w:b/>
          <w:color w:val="auto"/>
          <w:sz w:val="32"/>
          <w:szCs w:val="32"/>
          <w:lang w:val="en-US" w:eastAsia="zh-CN" w:bidi="ar-SA"/>
        </w:rPr>
        <w:t>。</w:t>
      </w:r>
    </w:p>
    <w:p>
      <w:pPr>
        <w:spacing w:line="590" w:lineRule="exact"/>
        <w:ind w:right="-100" w:rightChars="-50" w:firstLine="642"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（五）监督保障情况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方正仿宋简体" w:hAnsi="Times New Roman" w:eastAsia="方正仿宋简体" w:cs="Times New Roman"/>
          <w:b/>
          <w:color w:val="auto"/>
          <w:sz w:val="32"/>
          <w:szCs w:val="32"/>
          <w:lang w:val="en-US" w:eastAsia="zh-CN" w:bidi="ar-SA"/>
        </w:rPr>
      </w:pPr>
      <w:r>
        <w:rPr>
          <w:rFonts w:hint="default" w:ascii="Times New Roman" w:hAnsi="Times New Roman" w:eastAsia="方正仿宋简体" w:cs="Times New Roman"/>
          <w:b/>
          <w:color w:val="000000" w:themeColor="text1"/>
          <w:sz w:val="32"/>
          <w:szCs w:val="32"/>
          <w:lang w:val="en-US" w:eastAsia="zh-CN" w:bidi="ar-SA"/>
          <w14:textFill>
            <w14:solidFill>
              <w14:schemeClr w14:val="tx1"/>
            </w14:solidFill>
          </w14:textFill>
        </w:rPr>
        <w:t>202</w:t>
      </w:r>
      <w:r>
        <w:rPr>
          <w:rFonts w:hint="eastAsia" w:ascii="Times New Roman" w:hAnsi="Times New Roman" w:eastAsia="方正仿宋简体" w:cs="Times New Roman"/>
          <w:b/>
          <w:color w:val="000000" w:themeColor="text1"/>
          <w:sz w:val="32"/>
          <w:szCs w:val="32"/>
          <w:lang w:val="en-US" w:eastAsia="zh-CN" w:bidi="ar-SA"/>
          <w14:textFill>
            <w14:solidFill>
              <w14:schemeClr w14:val="tx1"/>
            </w14:solidFill>
          </w14:textFill>
        </w:rPr>
        <w:t>2</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年，我委及时调整政务公开工作领导小组，进一步完善监督考核机制，</w:t>
      </w:r>
      <w:r>
        <w:rPr>
          <w:rFonts w:hint="eastAsia" w:ascii="方正仿宋简体" w:hAnsi="Times New Roman" w:eastAsia="方正仿宋简体" w:cs="Times New Roman"/>
          <w:b/>
          <w:color w:val="auto"/>
          <w:sz w:val="32"/>
          <w:szCs w:val="32"/>
          <w:lang w:val="en-US" w:eastAsia="zh-CN" w:bidi="ar-SA"/>
        </w:rPr>
        <w:t>印发《关于加强医疗卫生机构信息公开管理的通知》，指导做好各医疗机构信息公开工作。</w:t>
      </w:r>
      <w:r>
        <w:rPr>
          <w:rFonts w:hint="eastAsia" w:ascii="Times New Roman" w:hAnsi="Times New Roman" w:eastAsia="方正仿宋简体" w:cs="Times New Roman"/>
          <w:b/>
          <w:color w:val="auto"/>
          <w:sz w:val="32"/>
          <w:szCs w:val="32"/>
          <w:lang w:val="en-US" w:eastAsia="zh-CN" w:bidi="ar-SA"/>
        </w:rPr>
        <w:t>2022年</w:t>
      </w:r>
      <w:r>
        <w:rPr>
          <w:rFonts w:hint="default" w:ascii="Times New Roman" w:hAnsi="Times New Roman" w:eastAsia="方正仿宋简体" w:cs="Times New Roman"/>
          <w:b/>
          <w:color w:val="auto"/>
          <w:sz w:val="32"/>
          <w:szCs w:val="32"/>
          <w:lang w:val="en-US" w:eastAsia="zh-CN" w:bidi="ar-SA"/>
        </w:rPr>
        <w:t>10</w:t>
      </w:r>
      <w:r>
        <w:rPr>
          <w:rFonts w:hint="eastAsia" w:ascii="Times New Roman" w:hAnsi="Times New Roman" w:eastAsia="方正仿宋简体" w:cs="Times New Roman"/>
          <w:b/>
          <w:color w:val="auto"/>
          <w:sz w:val="32"/>
          <w:szCs w:val="32"/>
          <w:lang w:val="en-US" w:eastAsia="zh-CN" w:bidi="ar-SA"/>
        </w:rPr>
        <w:t>月</w:t>
      </w:r>
      <w:r>
        <w:rPr>
          <w:rFonts w:hint="default" w:ascii="Times New Roman" w:hAnsi="Times New Roman" w:eastAsia="方正仿宋简体" w:cs="Times New Roman"/>
          <w:b/>
          <w:color w:val="auto"/>
          <w:sz w:val="32"/>
          <w:szCs w:val="32"/>
          <w:lang w:val="en-US" w:eastAsia="zh-CN" w:bidi="ar-SA"/>
        </w:rPr>
        <w:t>1</w:t>
      </w:r>
      <w:r>
        <w:rPr>
          <w:rFonts w:hint="eastAsia" w:ascii="Times New Roman" w:hAnsi="Times New Roman" w:eastAsia="方正仿宋简体" w:cs="Times New Roman"/>
          <w:b/>
          <w:color w:val="auto"/>
          <w:sz w:val="32"/>
          <w:szCs w:val="32"/>
          <w:lang w:val="en-US" w:eastAsia="zh-CN" w:bidi="ar-SA"/>
        </w:rPr>
        <w:t>0</w:t>
      </w:r>
      <w:r>
        <w:rPr>
          <w:rFonts w:hint="eastAsia" w:ascii="方正仿宋简体" w:hAnsi="Times New Roman" w:eastAsia="方正仿宋简体" w:cs="Times New Roman"/>
          <w:b/>
          <w:color w:val="auto"/>
          <w:sz w:val="32"/>
          <w:szCs w:val="32"/>
          <w:lang w:val="en-US" w:eastAsia="zh-CN" w:bidi="ar-SA"/>
        </w:rPr>
        <w:t>日，组织召开全市卫生健康政务公开工作培训，提升系统内政务公开业务能力，确保公开质量。</w:t>
      </w:r>
    </w:p>
    <w:p>
      <w:pPr>
        <w:spacing w:line="590" w:lineRule="exact"/>
        <w:ind w:right="-100" w:rightChars="-50" w:firstLine="642"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28" w:type="dxa"/>
            <w:gridSpan w:val="4"/>
            <w:shd w:val="clear" w:color="auto" w:fill="FFFFFF" w:themeFill="background1"/>
            <w:tcMar>
              <w:left w:w="57" w:type="dxa"/>
              <w:right w:w="57" w:type="dxa"/>
            </w:tcMar>
            <w:vAlign w:val="center"/>
          </w:tcPr>
          <w:p>
            <w:pPr>
              <w:widowControl/>
              <w:spacing w:line="340" w:lineRule="exact"/>
              <w:jc w:val="center"/>
              <w:rPr>
                <w:rFonts w:hint="eastAsia" w:ascii="方正黑体简体" w:hAnsi="宋体" w:eastAsia="方正黑体简体" w:cs="宋体"/>
                <w:b/>
                <w:color w:val="000000" w:themeColor="text1"/>
                <w:sz w:val="24"/>
                <w:szCs w:val="24"/>
                <w:lang w:bidi="ar"/>
                <w14:textFill>
                  <w14:solidFill>
                    <w14:schemeClr w14:val="tx1"/>
                  </w14:solidFill>
                </w14:textFill>
              </w:rPr>
            </w:pPr>
            <w:r>
              <w:rPr>
                <w:rFonts w:hint="eastAsia" w:ascii="方正黑体简体" w:hAnsi="宋体" w:eastAsia="方正黑体简体" w:cs="宋体"/>
                <w:b/>
                <w:color w:val="000000" w:themeColor="text1"/>
                <w:sz w:val="24"/>
                <w:szCs w:val="24"/>
                <w:lang w:bidi="ar"/>
                <w14:textFill>
                  <w14:solidFill>
                    <w14:schemeClr w14:val="tx1"/>
                  </w14:solidFill>
                </w14:textFill>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eastAsia" w:ascii="方正黑体简体" w:hAnsi="宋体" w:eastAsia="方正黑体简体" w:cs="宋体"/>
                <w:b/>
                <w:color w:val="000000" w:themeColor="text1"/>
                <w:sz w:val="24"/>
                <w:szCs w:val="24"/>
                <w:lang w:bidi="ar"/>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仿宋简体" w:hAnsi="宋体" w:eastAsia="方正仿宋简体" w:cs="宋体"/>
                <w:b/>
                <w:color w:val="000000" w:themeColor="text1"/>
                <w:sz w:val="24"/>
                <w:szCs w:val="24"/>
                <w:lang w:bidi="ar"/>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仿宋简体" w:hAnsi="宋体" w:eastAsia="方正仿宋简体" w:cs="宋体"/>
                <w:b/>
                <w:color w:val="000000" w:themeColor="text1"/>
                <w:sz w:val="24"/>
                <w:szCs w:val="24"/>
                <w:lang w:bidi="ar"/>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本年废止件数</w:t>
            </w:r>
          </w:p>
        </w:tc>
        <w:tc>
          <w:tcPr>
            <w:tcW w:w="2144" w:type="dxa"/>
            <w:shd w:val="clear" w:color="auto" w:fill="FFFFFF" w:themeFill="background1"/>
            <w:tcMar>
              <w:left w:w="57" w:type="dxa"/>
              <w:right w:w="57" w:type="dxa"/>
            </w:tcMar>
            <w:vAlign w:val="center"/>
          </w:tcPr>
          <w:p>
            <w:pPr>
              <w:widowControl/>
              <w:spacing w:line="340" w:lineRule="exact"/>
              <w:jc w:val="center"/>
              <w:rPr>
                <w:rFonts w:hint="eastAsia" w:ascii="方正仿宋简体" w:hAnsi="宋体" w:eastAsia="方正仿宋简体" w:cs="宋体"/>
                <w:b/>
                <w:color w:val="000000" w:themeColor="text1"/>
                <w:sz w:val="24"/>
                <w:szCs w:val="24"/>
                <w:lang w:bidi="ar"/>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eastAsia" w:ascii="方正仿宋简体" w:hAnsi="宋体" w:eastAsia="方正仿宋简体" w:cs="宋体"/>
                <w:b/>
                <w:color w:val="000000" w:themeColor="text1"/>
                <w:sz w:val="24"/>
                <w:szCs w:val="24"/>
                <w:lang w:bidi="ar"/>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规章</w:t>
            </w:r>
          </w:p>
        </w:tc>
        <w:tc>
          <w:tcPr>
            <w:tcW w:w="2133" w:type="dxa"/>
            <w:shd w:val="clear" w:color="auto" w:fill="FFFFFF" w:themeFill="background1"/>
            <w:tcMar>
              <w:left w:w="57" w:type="dxa"/>
              <w:right w:w="57" w:type="dxa"/>
            </w:tcMar>
            <w:vAlign w:val="center"/>
          </w:tcPr>
          <w:p>
            <w:pPr>
              <w:widowControl/>
              <w:spacing w:line="340" w:lineRule="exact"/>
              <w:jc w:val="center"/>
              <w:rPr>
                <w:rFonts w:hint="default" w:ascii="方正黑体简体" w:hAnsi="宋体" w:eastAsia="方正黑体简体" w:cs="宋体"/>
                <w:b/>
                <w:color w:val="000000" w:themeColor="text1"/>
                <w:sz w:val="24"/>
                <w:szCs w:val="24"/>
                <w:lang w:val="en-US" w:eastAsia="zh-CN" w:bidi="ar"/>
                <w14:textFill>
                  <w14:solidFill>
                    <w14:schemeClr w14:val="tx1"/>
                  </w14:solidFill>
                </w14:textFill>
              </w:rPr>
            </w:pPr>
            <w:r>
              <w:rPr>
                <w:rFonts w:hint="default" w:ascii="Times New Roman" w:hAnsi="Times New Roman" w:eastAsia="方正黑体简体" w:cs="Times New Roman"/>
                <w:b/>
                <w:color w:val="000000" w:themeColor="text1"/>
                <w:sz w:val="24"/>
                <w:szCs w:val="24"/>
                <w:lang w:val="en-US" w:eastAsia="zh-CN" w:bidi="ar"/>
                <w14:textFill>
                  <w14:solidFill>
                    <w14:schemeClr w14:val="tx1"/>
                  </w14:solidFill>
                </w14:textFill>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黑体简体" w:hAnsi="宋体" w:eastAsia="方正黑体简体" w:cs="宋体"/>
                <w:b/>
                <w:color w:val="000000" w:themeColor="text1"/>
                <w:sz w:val="24"/>
                <w:szCs w:val="24"/>
                <w:lang w:val="en-US" w:eastAsia="zh-CN" w:bidi="ar"/>
                <w14:textFill>
                  <w14:solidFill>
                    <w14:schemeClr w14:val="tx1"/>
                  </w14:solidFill>
                </w14:textFill>
              </w:rPr>
            </w:pPr>
            <w:r>
              <w:rPr>
                <w:rFonts w:hint="default" w:ascii="Times New Roman" w:hAnsi="Times New Roman" w:eastAsia="方正黑体简体" w:cs="Times New Roman"/>
                <w:b/>
                <w:color w:val="000000" w:themeColor="text1"/>
                <w:sz w:val="24"/>
                <w:szCs w:val="24"/>
                <w:lang w:val="en-US" w:eastAsia="zh-CN" w:bidi="ar"/>
                <w14:textFill>
                  <w14:solidFill>
                    <w14:schemeClr w14:val="tx1"/>
                  </w14:solidFill>
                </w14:textFill>
              </w:rPr>
              <w:t>0</w:t>
            </w:r>
          </w:p>
        </w:tc>
        <w:tc>
          <w:tcPr>
            <w:tcW w:w="2144" w:type="dxa"/>
            <w:shd w:val="clear" w:color="auto" w:fill="FFFFFF" w:themeFill="background1"/>
            <w:tcMar>
              <w:left w:w="57" w:type="dxa"/>
              <w:right w:w="57" w:type="dxa"/>
            </w:tcMar>
            <w:vAlign w:val="center"/>
          </w:tcPr>
          <w:p>
            <w:pPr>
              <w:widowControl/>
              <w:spacing w:line="340" w:lineRule="exact"/>
              <w:jc w:val="center"/>
              <w:rPr>
                <w:rFonts w:hint="eastAsia" w:ascii="方正黑体简体" w:hAnsi="宋体" w:eastAsia="方正黑体简体" w:cs="宋体"/>
                <w:b/>
                <w:color w:val="000000" w:themeColor="text1"/>
                <w:sz w:val="24"/>
                <w:szCs w:val="24"/>
                <w:lang w:val="en-US" w:eastAsia="zh-CN" w:bidi="ar"/>
                <w14:textFill>
                  <w14:solidFill>
                    <w14:schemeClr w14:val="tx1"/>
                  </w14:solidFill>
                </w14:textFill>
              </w:rPr>
            </w:pPr>
            <w:r>
              <w:rPr>
                <w:rFonts w:hint="default" w:ascii="Times New Roman" w:hAnsi="Times New Roman" w:eastAsia="方正黑体简体" w:cs="Times New Roman"/>
                <w:b/>
                <w:color w:val="000000" w:themeColor="text1"/>
                <w:sz w:val="24"/>
                <w:szCs w:val="24"/>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hint="eastAsia" w:ascii="方正仿宋简体" w:hAnsi="宋体" w:eastAsia="方正仿宋简体" w:cs="宋体"/>
                <w:b/>
                <w:color w:val="000000" w:themeColor="text1"/>
                <w:sz w:val="24"/>
                <w:szCs w:val="24"/>
                <w:lang w:bidi="ar"/>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行政规范性文件</w:t>
            </w:r>
          </w:p>
        </w:tc>
        <w:tc>
          <w:tcPr>
            <w:tcW w:w="2133" w:type="dxa"/>
            <w:shd w:val="clear" w:color="auto" w:fill="FFFFFF" w:themeFill="background1"/>
            <w:tcMar>
              <w:left w:w="57" w:type="dxa"/>
              <w:right w:w="57" w:type="dxa"/>
            </w:tcMar>
            <w:vAlign w:val="center"/>
          </w:tcPr>
          <w:p>
            <w:pPr>
              <w:widowControl/>
              <w:spacing w:line="340" w:lineRule="exact"/>
              <w:jc w:val="center"/>
              <w:rPr>
                <w:rFonts w:hint="eastAsia" w:ascii="方正黑体简体" w:hAnsi="宋体" w:eastAsia="方正黑体简体" w:cs="宋体"/>
                <w:b/>
                <w:color w:val="000000" w:themeColor="text1"/>
                <w:sz w:val="24"/>
                <w:szCs w:val="24"/>
                <w:lang w:val="en-US" w:eastAsia="zh-CN" w:bidi="ar"/>
                <w14:textFill>
                  <w14:solidFill>
                    <w14:schemeClr w14:val="tx1"/>
                  </w14:solidFill>
                </w14:textFill>
              </w:rPr>
            </w:pPr>
            <w:r>
              <w:rPr>
                <w:rFonts w:hint="default" w:ascii="Times New Roman" w:hAnsi="Times New Roman" w:eastAsia="方正黑体简体" w:cs="Times New Roman"/>
                <w:b/>
                <w:color w:val="000000" w:themeColor="text1"/>
                <w:sz w:val="24"/>
                <w:szCs w:val="24"/>
                <w:lang w:val="en-US" w:eastAsia="zh-CN" w:bidi="ar"/>
                <w14:textFill>
                  <w14:solidFill>
                    <w14:schemeClr w14:val="tx1"/>
                  </w14:solidFill>
                </w14:textFill>
              </w:rPr>
              <w:t>0</w:t>
            </w:r>
          </w:p>
        </w:tc>
        <w:tc>
          <w:tcPr>
            <w:tcW w:w="2216" w:type="dxa"/>
            <w:shd w:val="clear" w:color="auto" w:fill="FFFFFF" w:themeFill="background1"/>
            <w:tcMar>
              <w:left w:w="57" w:type="dxa"/>
              <w:right w:w="57" w:type="dxa"/>
            </w:tcMar>
            <w:vAlign w:val="center"/>
          </w:tcPr>
          <w:p>
            <w:pPr>
              <w:widowControl/>
              <w:spacing w:line="340" w:lineRule="exact"/>
              <w:jc w:val="center"/>
              <w:rPr>
                <w:rFonts w:hint="eastAsia" w:ascii="方正黑体简体" w:hAnsi="宋体" w:eastAsia="方正黑体简体" w:cs="宋体"/>
                <w:b/>
                <w:color w:val="000000" w:themeColor="text1"/>
                <w:sz w:val="24"/>
                <w:szCs w:val="24"/>
                <w:lang w:val="en-US" w:eastAsia="zh-CN" w:bidi="ar"/>
                <w14:textFill>
                  <w14:solidFill>
                    <w14:schemeClr w14:val="tx1"/>
                  </w14:solidFill>
                </w14:textFill>
              </w:rPr>
            </w:pPr>
            <w:r>
              <w:rPr>
                <w:rFonts w:hint="eastAsia" w:eastAsia="方正黑体简体" w:cs="Times New Roman"/>
                <w:b/>
                <w:color w:val="000000" w:themeColor="text1"/>
                <w:sz w:val="24"/>
                <w:szCs w:val="24"/>
                <w:lang w:val="en-US" w:eastAsia="zh-CN" w:bidi="ar"/>
                <w14:textFill>
                  <w14:solidFill>
                    <w14:schemeClr w14:val="tx1"/>
                  </w14:solidFill>
                </w14:textFill>
              </w:rPr>
              <w:t>0</w:t>
            </w:r>
          </w:p>
        </w:tc>
        <w:tc>
          <w:tcPr>
            <w:tcW w:w="2144" w:type="dxa"/>
            <w:shd w:val="clear" w:color="auto" w:fill="FFFFFF" w:themeFill="background1"/>
            <w:tcMar>
              <w:left w:w="57" w:type="dxa"/>
              <w:right w:w="57" w:type="dxa"/>
            </w:tcMar>
            <w:vAlign w:val="center"/>
          </w:tcPr>
          <w:p>
            <w:pPr>
              <w:widowControl/>
              <w:spacing w:line="340" w:lineRule="exact"/>
              <w:jc w:val="center"/>
              <w:rPr>
                <w:rFonts w:hint="default" w:ascii="方正黑体简体" w:hAnsi="宋体" w:eastAsia="方正黑体简体" w:cs="宋体"/>
                <w:b/>
                <w:color w:val="000000" w:themeColor="text1"/>
                <w:sz w:val="24"/>
                <w:szCs w:val="24"/>
                <w:lang w:val="en-US" w:eastAsia="zh-CN" w:bidi="ar"/>
                <w14:textFill>
                  <w14:solidFill>
                    <w14:schemeClr w14:val="tx1"/>
                  </w14:solidFill>
                </w14:textFill>
              </w:rPr>
            </w:pPr>
            <w:r>
              <w:rPr>
                <w:rFonts w:hint="eastAsia" w:ascii="Times New Roman" w:hAnsi="Times New Roman" w:eastAsia="方正黑体简体" w:cs="Times New Roman"/>
                <w:b/>
                <w:color w:val="000000" w:themeColor="text1"/>
                <w:sz w:val="24"/>
                <w:szCs w:val="24"/>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928" w:type="dxa"/>
            <w:gridSpan w:val="4"/>
            <w:shd w:val="clear" w:color="auto" w:fill="FFFFFF" w:themeFill="background1"/>
            <w:tcMar>
              <w:left w:w="57" w:type="dxa"/>
              <w:right w:w="57" w:type="dxa"/>
            </w:tcMar>
            <w:vAlign w:val="center"/>
          </w:tcPr>
          <w:p>
            <w:pPr>
              <w:widowControl/>
              <w:spacing w:line="340" w:lineRule="exact"/>
              <w:jc w:val="center"/>
              <w:rPr>
                <w:rFonts w:hint="eastAsia" w:ascii="方正黑体简体" w:hAnsi="宋体" w:eastAsia="方正黑体简体" w:cs="宋体"/>
                <w:b/>
                <w:color w:val="000000" w:themeColor="text1"/>
                <w:sz w:val="24"/>
                <w:szCs w:val="24"/>
                <w:lang w:bidi="ar"/>
                <w14:textFill>
                  <w14:solidFill>
                    <w14:schemeClr w14:val="tx1"/>
                  </w14:solidFill>
                </w14:textFill>
              </w:rPr>
            </w:pPr>
            <w:r>
              <w:rPr>
                <w:rFonts w:hint="eastAsia" w:ascii="方正黑体简体" w:hAnsi="宋体" w:eastAsia="方正黑体简体" w:cs="宋体"/>
                <w:b/>
                <w:color w:val="000000" w:themeColor="text1"/>
                <w:sz w:val="24"/>
                <w:szCs w:val="24"/>
                <w:lang w:bidi="ar"/>
                <w14:textFill>
                  <w14:solidFill>
                    <w14:schemeClr w14:val="tx1"/>
                  </w14:solidFill>
                </w14:textFill>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eastAsia" w:ascii="方正仿宋简体" w:hAnsi="宋体" w:eastAsia="方正仿宋简体" w:cs="宋体"/>
                <w:b/>
                <w:color w:val="000000" w:themeColor="text1"/>
                <w:sz w:val="24"/>
                <w:szCs w:val="24"/>
                <w:lang w:bidi="ar"/>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信息内容</w:t>
            </w:r>
          </w:p>
        </w:tc>
        <w:tc>
          <w:tcPr>
            <w:tcW w:w="6493" w:type="dxa"/>
            <w:gridSpan w:val="3"/>
            <w:shd w:val="clear" w:color="auto" w:fill="FFFFFF" w:themeFill="background1"/>
            <w:tcMar>
              <w:left w:w="57" w:type="dxa"/>
              <w:right w:w="57" w:type="dxa"/>
            </w:tcMar>
            <w:vAlign w:val="center"/>
          </w:tcPr>
          <w:p>
            <w:pPr>
              <w:widowControl/>
              <w:spacing w:line="340" w:lineRule="exact"/>
              <w:jc w:val="center"/>
              <w:rPr>
                <w:rFonts w:hint="eastAsia" w:ascii="方正黑体简体" w:hAnsi="宋体" w:eastAsia="方正黑体简体" w:cs="宋体"/>
                <w:b/>
                <w:color w:val="000000" w:themeColor="text1"/>
                <w:sz w:val="24"/>
                <w:szCs w:val="24"/>
                <w:lang w:bidi="ar"/>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both"/>
              <w:rPr>
                <w:rFonts w:hint="eastAsia" w:ascii="方正仿宋简体" w:hAnsi="宋体" w:eastAsia="方正仿宋简体" w:cs="宋体"/>
                <w:b/>
                <w:color w:val="000000" w:themeColor="text1"/>
                <w:sz w:val="24"/>
                <w:szCs w:val="24"/>
                <w:lang w:bidi="ar"/>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行政许可</w:t>
            </w:r>
          </w:p>
        </w:tc>
        <w:tc>
          <w:tcPr>
            <w:tcW w:w="6493" w:type="dxa"/>
            <w:gridSpan w:val="3"/>
            <w:shd w:val="clear" w:color="auto" w:fill="FFFFFF" w:themeFill="background1"/>
            <w:tcMar>
              <w:left w:w="57" w:type="dxa"/>
              <w:right w:w="57" w:type="dxa"/>
            </w:tcMar>
            <w:vAlign w:val="center"/>
          </w:tcPr>
          <w:p>
            <w:pPr>
              <w:widowControl/>
              <w:spacing w:line="340" w:lineRule="exact"/>
              <w:jc w:val="center"/>
              <w:rPr>
                <w:rFonts w:hint="eastAsia" w:ascii="方正黑体简体" w:hAnsi="宋体" w:eastAsia="方正黑体简体" w:cs="宋体"/>
                <w:b/>
                <w:color w:val="000000" w:themeColor="text1"/>
                <w:sz w:val="24"/>
                <w:szCs w:val="24"/>
                <w:lang w:val="en-US" w:eastAsia="zh-CN" w:bidi="ar"/>
                <w14:textFill>
                  <w14:solidFill>
                    <w14:schemeClr w14:val="tx1"/>
                  </w14:solidFill>
                </w14:textFill>
              </w:rPr>
            </w:pPr>
            <w:r>
              <w:rPr>
                <w:rFonts w:hint="default" w:ascii="Times New Roman" w:hAnsi="Times New Roman" w:eastAsia="方正黑体简体" w:cs="Times New Roman"/>
                <w:b/>
                <w:color w:val="000000" w:themeColor="text1"/>
                <w:sz w:val="24"/>
                <w:szCs w:val="24"/>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928" w:type="dxa"/>
            <w:gridSpan w:val="4"/>
            <w:shd w:val="clear" w:color="auto" w:fill="FFFFFF" w:themeFill="background1"/>
            <w:tcMar>
              <w:left w:w="57" w:type="dxa"/>
              <w:right w:w="57" w:type="dxa"/>
            </w:tcMar>
            <w:vAlign w:val="center"/>
          </w:tcPr>
          <w:p>
            <w:pPr>
              <w:widowControl/>
              <w:spacing w:line="340" w:lineRule="exact"/>
              <w:jc w:val="center"/>
              <w:rPr>
                <w:rFonts w:hint="eastAsia" w:ascii="方正黑体简体" w:hAnsi="宋体" w:eastAsia="方正黑体简体" w:cs="宋体"/>
                <w:b/>
                <w:color w:val="000000" w:themeColor="text1"/>
                <w:sz w:val="24"/>
                <w:szCs w:val="24"/>
                <w:lang w:bidi="ar"/>
                <w14:textFill>
                  <w14:solidFill>
                    <w14:schemeClr w14:val="tx1"/>
                  </w14:solidFill>
                </w14:textFill>
              </w:rPr>
            </w:pPr>
            <w:r>
              <w:rPr>
                <w:rFonts w:hint="eastAsia" w:ascii="方正黑体简体" w:hAnsi="宋体" w:eastAsia="方正黑体简体" w:cs="宋体"/>
                <w:b/>
                <w:color w:val="000000" w:themeColor="text1"/>
                <w:sz w:val="24"/>
                <w:szCs w:val="24"/>
                <w:lang w:bidi="ar"/>
                <w14:textFill>
                  <w14:solidFill>
                    <w14:schemeClr w14:val="tx1"/>
                  </w14:solidFill>
                </w14:textFill>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eastAsia" w:ascii="方正仿宋简体" w:hAnsi="宋体" w:eastAsia="方正仿宋简体" w:cs="宋体"/>
                <w:b/>
                <w:color w:val="000000" w:themeColor="text1"/>
                <w:sz w:val="24"/>
                <w:szCs w:val="24"/>
                <w:lang w:bidi="ar"/>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信息内容</w:t>
            </w:r>
          </w:p>
        </w:tc>
        <w:tc>
          <w:tcPr>
            <w:tcW w:w="6493" w:type="dxa"/>
            <w:gridSpan w:val="3"/>
            <w:shd w:val="clear" w:color="auto" w:fill="FFFFFF" w:themeFill="background1"/>
            <w:tcMar>
              <w:left w:w="57" w:type="dxa"/>
              <w:right w:w="57" w:type="dxa"/>
            </w:tcMar>
            <w:vAlign w:val="center"/>
          </w:tcPr>
          <w:p>
            <w:pPr>
              <w:widowControl/>
              <w:spacing w:line="340" w:lineRule="exact"/>
              <w:jc w:val="center"/>
              <w:rPr>
                <w:rFonts w:hint="eastAsia" w:ascii="方正黑体简体" w:hAnsi="宋体" w:eastAsia="方正黑体简体" w:cs="宋体"/>
                <w:b/>
                <w:color w:val="000000" w:themeColor="text1"/>
                <w:sz w:val="24"/>
                <w:szCs w:val="24"/>
                <w:lang w:bidi="ar"/>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both"/>
              <w:rPr>
                <w:rFonts w:hint="eastAsia" w:ascii="方正仿宋简体" w:hAnsi="宋体" w:eastAsia="方正仿宋简体" w:cs="宋体"/>
                <w:b/>
                <w:color w:val="000000" w:themeColor="text1"/>
                <w:sz w:val="24"/>
                <w:szCs w:val="24"/>
                <w:lang w:bidi="ar"/>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行政处罚</w:t>
            </w:r>
          </w:p>
        </w:tc>
        <w:tc>
          <w:tcPr>
            <w:tcW w:w="6493" w:type="dxa"/>
            <w:gridSpan w:val="3"/>
            <w:shd w:val="clear" w:color="auto" w:fill="FFFFFF" w:themeFill="background1"/>
            <w:tcMar>
              <w:left w:w="57" w:type="dxa"/>
              <w:right w:w="57" w:type="dxa"/>
            </w:tcMar>
            <w:vAlign w:val="center"/>
          </w:tcPr>
          <w:p>
            <w:pPr>
              <w:widowControl/>
              <w:spacing w:line="340" w:lineRule="exact"/>
              <w:jc w:val="center"/>
              <w:rPr>
                <w:rFonts w:hint="default" w:ascii="方正黑体简体" w:hAnsi="宋体" w:eastAsia="方正黑体简体" w:cs="宋体"/>
                <w:b/>
                <w:color w:val="000000" w:themeColor="text1"/>
                <w:sz w:val="24"/>
                <w:szCs w:val="24"/>
                <w:lang w:val="en-US" w:eastAsia="zh-CN" w:bidi="ar"/>
                <w14:textFill>
                  <w14:solidFill>
                    <w14:schemeClr w14:val="tx1"/>
                  </w14:solidFill>
                </w14:textFill>
              </w:rPr>
            </w:pPr>
            <w:r>
              <w:rPr>
                <w:rFonts w:hint="default" w:ascii="Times New Roman" w:hAnsi="Times New Roman" w:eastAsia="方正黑体简体" w:cs="Times New Roman"/>
                <w:b/>
                <w:color w:val="000000" w:themeColor="text1"/>
                <w:sz w:val="24"/>
                <w:szCs w:val="24"/>
                <w:lang w:val="en-US" w:eastAsia="zh-CN" w:bidi="ar"/>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both"/>
              <w:rPr>
                <w:rFonts w:hint="eastAsia" w:ascii="方正仿宋简体" w:hAnsi="宋体" w:eastAsia="方正仿宋简体" w:cs="宋体"/>
                <w:b/>
                <w:color w:val="000000" w:themeColor="text1"/>
                <w:sz w:val="24"/>
                <w:szCs w:val="24"/>
                <w:lang w:bidi="ar"/>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行政强制</w:t>
            </w:r>
          </w:p>
        </w:tc>
        <w:tc>
          <w:tcPr>
            <w:tcW w:w="6493" w:type="dxa"/>
            <w:gridSpan w:val="3"/>
            <w:shd w:val="clear" w:color="auto" w:fill="FFFFFF" w:themeFill="background1"/>
            <w:tcMar>
              <w:left w:w="57" w:type="dxa"/>
              <w:right w:w="57" w:type="dxa"/>
            </w:tcMar>
            <w:vAlign w:val="center"/>
          </w:tcPr>
          <w:p>
            <w:pPr>
              <w:widowControl/>
              <w:spacing w:line="340" w:lineRule="exact"/>
              <w:jc w:val="center"/>
              <w:rPr>
                <w:rFonts w:hint="eastAsia" w:ascii="方正黑体简体" w:hAnsi="宋体" w:eastAsia="方正黑体简体" w:cs="宋体"/>
                <w:b/>
                <w:color w:val="000000" w:themeColor="text1"/>
                <w:sz w:val="24"/>
                <w:szCs w:val="24"/>
                <w:lang w:val="en-US" w:eastAsia="zh-CN" w:bidi="ar"/>
                <w14:textFill>
                  <w14:solidFill>
                    <w14:schemeClr w14:val="tx1"/>
                  </w14:solidFill>
                </w14:textFill>
              </w:rPr>
            </w:pPr>
            <w:r>
              <w:rPr>
                <w:rFonts w:hint="default" w:ascii="Times New Roman" w:hAnsi="Times New Roman" w:eastAsia="方正黑体简体" w:cs="Times New Roman"/>
                <w:b/>
                <w:color w:val="000000" w:themeColor="text1"/>
                <w:sz w:val="24"/>
                <w:szCs w:val="24"/>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928" w:type="dxa"/>
            <w:gridSpan w:val="4"/>
            <w:shd w:val="clear" w:color="auto" w:fill="FFFFFF" w:themeFill="background1"/>
            <w:tcMar>
              <w:left w:w="57" w:type="dxa"/>
              <w:right w:w="57" w:type="dxa"/>
            </w:tcMar>
            <w:vAlign w:val="center"/>
          </w:tcPr>
          <w:p>
            <w:pPr>
              <w:widowControl/>
              <w:spacing w:line="340" w:lineRule="exact"/>
              <w:jc w:val="center"/>
              <w:rPr>
                <w:rFonts w:hint="eastAsia" w:ascii="方正黑体简体" w:hAnsi="宋体" w:eastAsia="方正黑体简体" w:cs="宋体"/>
                <w:b/>
                <w:color w:val="000000" w:themeColor="text1"/>
                <w:sz w:val="24"/>
                <w:szCs w:val="24"/>
                <w:lang w:bidi="ar"/>
                <w14:textFill>
                  <w14:solidFill>
                    <w14:schemeClr w14:val="tx1"/>
                  </w14:solidFill>
                </w14:textFill>
              </w:rPr>
            </w:pPr>
            <w:r>
              <w:rPr>
                <w:rFonts w:hint="eastAsia" w:ascii="方正黑体简体" w:hAnsi="宋体" w:eastAsia="方正黑体简体" w:cs="宋体"/>
                <w:b/>
                <w:color w:val="000000" w:themeColor="text1"/>
                <w:sz w:val="24"/>
                <w:szCs w:val="24"/>
                <w:lang w:bidi="ar"/>
                <w14:textFill>
                  <w14:solidFill>
                    <w14:schemeClr w14:val="tx1"/>
                  </w14:solidFill>
                </w14:textFill>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hint="eastAsia" w:ascii="方正仿宋简体" w:hAnsi="宋体" w:eastAsia="方正仿宋简体" w:cs="宋体"/>
                <w:b/>
                <w:color w:val="000000" w:themeColor="text1"/>
                <w:sz w:val="24"/>
                <w:szCs w:val="24"/>
                <w:lang w:bidi="ar"/>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信息内容</w:t>
            </w:r>
          </w:p>
        </w:tc>
        <w:tc>
          <w:tcPr>
            <w:tcW w:w="6493" w:type="dxa"/>
            <w:gridSpan w:val="3"/>
            <w:shd w:val="clear" w:color="auto" w:fill="FFFFFF" w:themeFill="background1"/>
            <w:tcMar>
              <w:left w:w="57" w:type="dxa"/>
              <w:right w:w="57" w:type="dxa"/>
            </w:tcMar>
            <w:vAlign w:val="center"/>
          </w:tcPr>
          <w:p>
            <w:pPr>
              <w:widowControl/>
              <w:spacing w:line="340" w:lineRule="exact"/>
              <w:jc w:val="center"/>
              <w:rPr>
                <w:rFonts w:hint="eastAsia" w:ascii="方正黑体简体" w:hAnsi="宋体" w:eastAsia="方正黑体简体" w:cs="宋体"/>
                <w:b/>
                <w:color w:val="000000" w:themeColor="text1"/>
                <w:sz w:val="24"/>
                <w:szCs w:val="24"/>
                <w:lang w:bidi="ar"/>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both"/>
              <w:rPr>
                <w:rFonts w:hint="eastAsia" w:ascii="方正仿宋简体" w:hAnsi="宋体" w:eastAsia="方正仿宋简体" w:cs="宋体"/>
                <w:b/>
                <w:color w:val="000000" w:themeColor="text1"/>
                <w:sz w:val="24"/>
                <w:szCs w:val="24"/>
                <w:lang w:bidi="ar"/>
                <w14:textFill>
                  <w14:solidFill>
                    <w14:schemeClr w14:val="tx1"/>
                  </w14:solidFill>
                </w14:textFill>
              </w:rPr>
            </w:pPr>
            <w:r>
              <w:rPr>
                <w:rFonts w:hint="eastAsia" w:ascii="方正仿宋简体" w:hAnsi="宋体" w:eastAsia="方正仿宋简体" w:cs="宋体"/>
                <w:b/>
                <w:color w:val="000000" w:themeColor="text1"/>
                <w:sz w:val="24"/>
                <w:szCs w:val="24"/>
                <w:lang w:bidi="ar"/>
                <w14:textFill>
                  <w14:solidFill>
                    <w14:schemeClr w14:val="tx1"/>
                  </w14:solidFill>
                </w14:textFill>
              </w:rPr>
              <w:t>行政事业性收费</w:t>
            </w:r>
          </w:p>
        </w:tc>
        <w:tc>
          <w:tcPr>
            <w:tcW w:w="6493" w:type="dxa"/>
            <w:gridSpan w:val="3"/>
            <w:shd w:val="clear" w:color="auto" w:fill="FFFFFF" w:themeFill="background1"/>
            <w:tcMar>
              <w:left w:w="57" w:type="dxa"/>
              <w:right w:w="57" w:type="dxa"/>
            </w:tcMar>
            <w:vAlign w:val="center"/>
          </w:tcPr>
          <w:p>
            <w:pPr>
              <w:widowControl/>
              <w:spacing w:line="340" w:lineRule="exact"/>
              <w:jc w:val="center"/>
              <w:rPr>
                <w:rFonts w:hint="eastAsia" w:ascii="方正黑体简体" w:hAnsi="宋体" w:eastAsia="方正黑体简体" w:cs="宋体"/>
                <w:b/>
                <w:color w:val="000000" w:themeColor="text1"/>
                <w:sz w:val="24"/>
                <w:szCs w:val="24"/>
                <w:lang w:val="en-US" w:eastAsia="zh-CN" w:bidi="ar"/>
                <w14:textFill>
                  <w14:solidFill>
                    <w14:schemeClr w14:val="tx1"/>
                  </w14:solidFill>
                </w14:textFill>
              </w:rPr>
            </w:pPr>
            <w:r>
              <w:rPr>
                <w:rFonts w:hint="default" w:ascii="Times New Roman" w:hAnsi="Times New Roman" w:eastAsia="方正黑体简体" w:cs="Times New Roman"/>
                <w:b/>
                <w:color w:val="000000" w:themeColor="text1"/>
                <w:sz w:val="24"/>
                <w:szCs w:val="24"/>
                <w:lang w:val="en-US" w:eastAsia="zh-CN" w:bidi="ar"/>
                <w14:textFill>
                  <w14:solidFill>
                    <w14:schemeClr w14:val="tx1"/>
                  </w14:solidFill>
                </w14:textFill>
              </w:rPr>
              <w:t>0</w:t>
            </w:r>
          </w:p>
        </w:tc>
      </w:tr>
    </w:tbl>
    <w:p>
      <w:pPr>
        <w:numPr>
          <w:ilvl w:val="0"/>
          <w:numId w:val="1"/>
        </w:numPr>
        <w:spacing w:before="62" w:beforeLines="10" w:after="62" w:afterLines="10" w:line="600" w:lineRule="exact"/>
        <w:ind w:firstLine="642" w:firstLineChars="200"/>
        <w:rPr>
          <w:rFonts w:hint="eastAsia" w:ascii="方正黑体简体" w:eastAsia="方正黑体简体"/>
          <w:b/>
          <w:sz w:val="32"/>
          <w:szCs w:val="32"/>
        </w:rPr>
      </w:pPr>
      <w:r>
        <w:rPr>
          <w:rFonts w:hint="eastAsia" w:ascii="方正黑体简体" w:eastAsia="方正黑体简体"/>
          <w:b/>
          <w:sz w:val="32"/>
          <w:szCs w:val="32"/>
        </w:rPr>
        <w:t>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372"/>
        <w:gridCol w:w="527"/>
        <w:gridCol w:w="755"/>
        <w:gridCol w:w="755"/>
        <w:gridCol w:w="813"/>
        <w:gridCol w:w="780"/>
        <w:gridCol w:w="904"/>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42"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sz w:val="24"/>
                <w:szCs w:val="24"/>
                <w:lang w:bidi="ar"/>
              </w:rPr>
            </w:pPr>
            <w:bookmarkStart w:id="0" w:name="_GoBack"/>
            <w:r>
              <w:rPr>
                <w:rFonts w:hint="eastAsia" w:ascii="方正黑体简体" w:hAnsi="宋体" w:eastAsia="方正黑体简体" w:cs="宋体"/>
                <w:b/>
                <w:sz w:val="24"/>
                <w:szCs w:val="24"/>
                <w:lang w:bidi="ar"/>
              </w:rPr>
              <w:t>（本列数据的勾稽关系为：第一项加第二项之和，等于第三项加第四项之和）</w:t>
            </w:r>
          </w:p>
        </w:tc>
        <w:tc>
          <w:tcPr>
            <w:tcW w:w="5229"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sz w:val="24"/>
                <w:szCs w:val="24"/>
                <w:lang w:bidi="ar"/>
              </w:rPr>
            </w:pPr>
            <w:r>
              <w:rPr>
                <w:rFonts w:hint="eastAsia" w:ascii="方正黑体简体" w:hAnsi="宋体" w:eastAsia="方正黑体简体" w:cs="宋体"/>
                <w:b/>
                <w:sz w:val="24"/>
                <w:szCs w:val="24"/>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42"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sz w:val="24"/>
                <w:szCs w:val="24"/>
                <w:lang w:bidi="ar"/>
              </w:rPr>
            </w:pPr>
          </w:p>
        </w:tc>
        <w:tc>
          <w:tcPr>
            <w:tcW w:w="527"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sz w:val="24"/>
                <w:szCs w:val="24"/>
                <w:lang w:bidi="ar"/>
              </w:rPr>
            </w:pPr>
            <w:r>
              <w:rPr>
                <w:rFonts w:hint="eastAsia" w:ascii="方正黑体简体" w:hAnsi="宋体" w:eastAsia="方正黑体简体" w:cs="宋体"/>
                <w:b/>
                <w:sz w:val="24"/>
                <w:szCs w:val="24"/>
                <w:lang w:bidi="ar"/>
              </w:rPr>
              <w:t>自然人</w:t>
            </w:r>
          </w:p>
        </w:tc>
        <w:tc>
          <w:tcPr>
            <w:tcW w:w="400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sz w:val="24"/>
                <w:szCs w:val="24"/>
                <w:lang w:bidi="ar"/>
              </w:rPr>
            </w:pPr>
            <w:r>
              <w:rPr>
                <w:rFonts w:hint="eastAsia" w:ascii="方正黑体简体" w:hAnsi="宋体" w:eastAsia="方正黑体简体" w:cs="宋体"/>
                <w:b/>
                <w:sz w:val="24"/>
                <w:szCs w:val="24"/>
                <w:lang w:bidi="ar"/>
              </w:rPr>
              <w:t>法人或其他组织</w:t>
            </w:r>
          </w:p>
        </w:tc>
        <w:tc>
          <w:tcPr>
            <w:tcW w:w="69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sz w:val="24"/>
                <w:szCs w:val="24"/>
                <w:lang w:bidi="ar"/>
              </w:rPr>
            </w:pPr>
            <w:r>
              <w:rPr>
                <w:rFonts w:hint="eastAsia" w:ascii="方正黑体简体" w:hAnsi="宋体" w:eastAsia="方正黑体简体" w:cs="宋体"/>
                <w:b/>
                <w:sz w:val="24"/>
                <w:szCs w:val="24"/>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42"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sz w:val="24"/>
                <w:szCs w:val="24"/>
                <w:lang w:bidi="ar"/>
              </w:rPr>
            </w:pPr>
          </w:p>
        </w:tc>
        <w:tc>
          <w:tcPr>
            <w:tcW w:w="527"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sz w:val="24"/>
                <w:szCs w:val="24"/>
                <w:lang w:bidi="ar"/>
              </w:rPr>
            </w:pP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sz w:val="24"/>
                <w:szCs w:val="24"/>
                <w:lang w:bidi="ar"/>
              </w:rPr>
            </w:pPr>
            <w:r>
              <w:rPr>
                <w:rFonts w:hint="eastAsia" w:ascii="方正黑体简体" w:hAnsi="宋体" w:eastAsia="方正黑体简体" w:cs="宋体"/>
                <w:b/>
                <w:sz w:val="24"/>
                <w:szCs w:val="24"/>
                <w:lang w:bidi="ar"/>
              </w:rPr>
              <w:t>商业企业</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sz w:val="24"/>
                <w:szCs w:val="24"/>
                <w:lang w:bidi="ar"/>
              </w:rPr>
            </w:pPr>
            <w:r>
              <w:rPr>
                <w:rFonts w:hint="eastAsia" w:ascii="方正黑体简体" w:hAnsi="宋体" w:eastAsia="方正黑体简体" w:cs="宋体"/>
                <w:b/>
                <w:sz w:val="24"/>
                <w:szCs w:val="24"/>
                <w:lang w:bidi="ar"/>
              </w:rPr>
              <w:t>科研机构</w:t>
            </w:r>
          </w:p>
        </w:tc>
        <w:tc>
          <w:tcPr>
            <w:tcW w:w="813"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sz w:val="24"/>
                <w:szCs w:val="24"/>
                <w:lang w:bidi="ar"/>
              </w:rPr>
            </w:pPr>
            <w:r>
              <w:rPr>
                <w:rFonts w:hint="eastAsia" w:ascii="方正黑体简体" w:hAnsi="宋体" w:eastAsia="方正黑体简体" w:cs="宋体"/>
                <w:b/>
                <w:sz w:val="24"/>
                <w:szCs w:val="24"/>
                <w:lang w:bidi="ar"/>
              </w:rPr>
              <w:t>社会公益组织</w:t>
            </w:r>
          </w:p>
        </w:tc>
        <w:tc>
          <w:tcPr>
            <w:tcW w:w="78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sz w:val="24"/>
                <w:szCs w:val="24"/>
                <w:lang w:bidi="ar"/>
              </w:rPr>
            </w:pPr>
            <w:r>
              <w:rPr>
                <w:rFonts w:hint="eastAsia" w:ascii="方正黑体简体" w:hAnsi="宋体" w:eastAsia="方正黑体简体" w:cs="宋体"/>
                <w:b/>
                <w:sz w:val="24"/>
                <w:szCs w:val="24"/>
                <w:lang w:bidi="ar"/>
              </w:rPr>
              <w:t>法律服务机构</w:t>
            </w:r>
          </w:p>
        </w:tc>
        <w:tc>
          <w:tcPr>
            <w:tcW w:w="904"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sz w:val="24"/>
                <w:szCs w:val="24"/>
                <w:lang w:bidi="ar"/>
              </w:rPr>
            </w:pPr>
            <w:r>
              <w:rPr>
                <w:rFonts w:hint="eastAsia" w:ascii="方正黑体简体" w:hAnsi="宋体" w:eastAsia="方正黑体简体" w:cs="宋体"/>
                <w:b/>
                <w:sz w:val="24"/>
                <w:szCs w:val="24"/>
                <w:lang w:bidi="ar"/>
              </w:rPr>
              <w:t>其他</w:t>
            </w:r>
          </w:p>
        </w:tc>
        <w:tc>
          <w:tcPr>
            <w:tcW w:w="69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sz w:val="24"/>
                <w:szCs w:val="24"/>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42"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一、本年新收政府信息公开申请数量</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Times New Roman" w:hAnsi="Times New Roman" w:eastAsia="方正黑体简体" w:cs="Times New Roman"/>
                <w:b/>
                <w:color w:val="auto"/>
                <w:sz w:val="24"/>
                <w:szCs w:val="24"/>
                <w:lang w:val="en-US" w:eastAsia="zh-CN" w:bidi="ar"/>
              </w:rPr>
            </w:pPr>
            <w:r>
              <w:rPr>
                <w:rFonts w:hint="eastAsia" w:ascii="Times New Roman" w:hAnsi="Times New Roman" w:eastAsia="方正黑体简体" w:cs="Times New Roman"/>
                <w:b/>
                <w:color w:val="auto"/>
                <w:sz w:val="24"/>
                <w:szCs w:val="24"/>
                <w:lang w:val="en-US" w:eastAsia="zh-CN" w:bidi="ar"/>
              </w:rPr>
              <w:t>16</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Times New Roman" w:hAnsi="Times New Roman" w:eastAsia="方正黑体简体" w:cs="Times New Roman"/>
                <w:b/>
                <w:color w:val="auto"/>
                <w:sz w:val="24"/>
                <w:szCs w:val="24"/>
                <w:lang w:val="en-US" w:eastAsia="zh-CN" w:bidi="ar"/>
              </w:rPr>
            </w:pPr>
            <w:r>
              <w:rPr>
                <w:rFonts w:hint="eastAsia" w:ascii="Times New Roman" w:hAnsi="Times New Roman" w:eastAsia="方正黑体简体" w:cs="Times New Roman"/>
                <w:b/>
                <w:color w:val="auto"/>
                <w:sz w:val="24"/>
                <w:szCs w:val="24"/>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42"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二、上年结转政府信息公开申请数量</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三、本年度办理结果</w:t>
            </w:r>
          </w:p>
        </w:tc>
        <w:tc>
          <w:tcPr>
            <w:tcW w:w="3226"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（一）予以公开</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Times New Roman" w:hAnsi="Times New Roman" w:eastAsia="方正黑体简体" w:cs="Times New Roman"/>
                <w:b/>
                <w:color w:val="auto"/>
                <w:sz w:val="24"/>
                <w:szCs w:val="24"/>
                <w:lang w:val="en-US" w:eastAsia="zh-CN" w:bidi="ar"/>
              </w:rPr>
            </w:pPr>
            <w:r>
              <w:rPr>
                <w:rFonts w:hint="eastAsia" w:eastAsia="方正黑体简体" w:cs="Times New Roman"/>
                <w:b/>
                <w:color w:val="auto"/>
                <w:sz w:val="24"/>
                <w:szCs w:val="24"/>
                <w:lang w:val="en-US" w:eastAsia="zh-CN" w:bidi="ar"/>
              </w:rPr>
              <w:t>12</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Times New Roman" w:hAnsi="Times New Roman" w:eastAsia="方正黑体简体" w:cs="Times New Roman"/>
                <w:b/>
                <w:color w:val="auto"/>
                <w:sz w:val="24"/>
                <w:szCs w:val="24"/>
                <w:lang w:val="en-US" w:eastAsia="zh-CN" w:bidi="ar"/>
              </w:rPr>
            </w:pPr>
            <w:r>
              <w:rPr>
                <w:rFonts w:hint="eastAsia" w:eastAsia="方正黑体简体" w:cs="Times New Roman"/>
                <w:b/>
                <w:color w:val="auto"/>
                <w:sz w:val="24"/>
                <w:szCs w:val="24"/>
                <w:lang w:val="en-US" w:eastAsia="zh-CN" w:bidi="ar"/>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3226"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（二）部分公开（区分处理的，只计这一情形，不计其他情形）</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（三）不予公开</w:t>
            </w:r>
          </w:p>
        </w:tc>
        <w:tc>
          <w:tcPr>
            <w:tcW w:w="2372"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default" w:ascii="方正仿宋简体" w:hAnsi="宋体" w:eastAsia="方正仿宋简体" w:cs="宋体"/>
                <w:b/>
                <w:sz w:val="24"/>
                <w:szCs w:val="24"/>
                <w:lang w:bidi="ar"/>
              </w:rPr>
              <w:t>1</w:t>
            </w:r>
            <w:r>
              <w:rPr>
                <w:rFonts w:hint="eastAsia" w:ascii="方正仿宋简体" w:hAnsi="宋体" w:eastAsia="方正仿宋简体" w:cs="宋体"/>
                <w:b/>
                <w:sz w:val="24"/>
                <w:szCs w:val="24"/>
                <w:lang w:bidi="ar"/>
              </w:rPr>
              <w:t>.属于国家秘密</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bidi="ar"/>
              </w:rPr>
            </w:pPr>
            <w:r>
              <w:rPr>
                <w:rFonts w:hint="default" w:ascii="Times New Roman" w:hAnsi="Times New Roman" w:eastAsia="方正黑体简体" w:cs="Times New Roman"/>
                <w:b/>
                <w:color w:val="auto"/>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2372"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default" w:ascii="方正仿宋简体" w:hAnsi="宋体" w:eastAsia="方正仿宋简体" w:cs="宋体"/>
                <w:b/>
                <w:sz w:val="24"/>
                <w:szCs w:val="24"/>
                <w:lang w:bidi="ar"/>
              </w:rPr>
              <w:t>2</w:t>
            </w:r>
            <w:r>
              <w:rPr>
                <w:rFonts w:hint="eastAsia" w:ascii="方正仿宋简体" w:hAnsi="宋体" w:eastAsia="方正仿宋简体" w:cs="宋体"/>
                <w:b/>
                <w:sz w:val="24"/>
                <w:szCs w:val="24"/>
                <w:lang w:bidi="ar"/>
              </w:rPr>
              <w:t>.其他法律行政法规禁止公开</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bidi="ar"/>
              </w:rPr>
            </w:pPr>
            <w:r>
              <w:rPr>
                <w:rFonts w:hint="default" w:ascii="Times New Roman" w:hAnsi="Times New Roman" w:eastAsia="方正黑体简体" w:cs="Times New Roman"/>
                <w:b/>
                <w:color w:val="auto"/>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2372"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default" w:ascii="方正仿宋简体" w:hAnsi="宋体" w:eastAsia="方正仿宋简体" w:cs="宋体"/>
                <w:b/>
                <w:sz w:val="24"/>
                <w:szCs w:val="24"/>
                <w:lang w:bidi="ar"/>
              </w:rPr>
              <w:t>3</w:t>
            </w:r>
            <w:r>
              <w:rPr>
                <w:rFonts w:hint="eastAsia" w:ascii="方正仿宋简体" w:hAnsi="宋体" w:eastAsia="方正仿宋简体" w:cs="宋体"/>
                <w:b/>
                <w:sz w:val="24"/>
                <w:szCs w:val="24"/>
                <w:lang w:bidi="ar"/>
              </w:rPr>
              <w:t>.危及“三安全一稳定”</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2372"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default" w:ascii="方正仿宋简体" w:hAnsi="宋体" w:eastAsia="方正仿宋简体" w:cs="宋体"/>
                <w:b/>
                <w:sz w:val="24"/>
                <w:szCs w:val="24"/>
                <w:lang w:bidi="ar"/>
              </w:rPr>
              <w:t>4</w:t>
            </w:r>
            <w:r>
              <w:rPr>
                <w:rFonts w:hint="eastAsia" w:ascii="方正仿宋简体" w:hAnsi="宋体" w:eastAsia="方正仿宋简体" w:cs="宋体"/>
                <w:b/>
                <w:sz w:val="24"/>
                <w:szCs w:val="24"/>
                <w:lang w:bidi="ar"/>
              </w:rPr>
              <w:t>.保护第三方合法权益</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2372"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default" w:ascii="方正仿宋简体" w:hAnsi="宋体" w:eastAsia="方正仿宋简体" w:cs="宋体"/>
                <w:b/>
                <w:sz w:val="24"/>
                <w:szCs w:val="24"/>
                <w:lang w:bidi="ar"/>
              </w:rPr>
              <w:t>5</w:t>
            </w:r>
            <w:r>
              <w:rPr>
                <w:rFonts w:hint="eastAsia" w:ascii="方正仿宋简体" w:hAnsi="宋体" w:eastAsia="方正仿宋简体" w:cs="宋体"/>
                <w:b/>
                <w:sz w:val="24"/>
                <w:szCs w:val="24"/>
                <w:lang w:bidi="ar"/>
              </w:rPr>
              <w:t>.属于三类内部事务信息</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2372"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default" w:ascii="方正仿宋简体" w:hAnsi="宋体" w:eastAsia="方正仿宋简体" w:cs="宋体"/>
                <w:b/>
                <w:sz w:val="24"/>
                <w:szCs w:val="24"/>
                <w:lang w:bidi="ar"/>
              </w:rPr>
              <w:t>6</w:t>
            </w:r>
            <w:r>
              <w:rPr>
                <w:rFonts w:hint="eastAsia" w:ascii="方正仿宋简体" w:hAnsi="宋体" w:eastAsia="方正仿宋简体" w:cs="宋体"/>
                <w:b/>
                <w:sz w:val="24"/>
                <w:szCs w:val="24"/>
                <w:lang w:bidi="ar"/>
              </w:rPr>
              <w:t>.属于四类过程性信息</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2372"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default" w:ascii="方正仿宋简体" w:hAnsi="宋体" w:eastAsia="方正仿宋简体" w:cs="宋体"/>
                <w:b/>
                <w:sz w:val="24"/>
                <w:szCs w:val="24"/>
                <w:lang w:bidi="ar"/>
              </w:rPr>
              <w:t>7</w:t>
            </w:r>
            <w:r>
              <w:rPr>
                <w:rFonts w:hint="eastAsia" w:ascii="方正仿宋简体" w:hAnsi="宋体" w:eastAsia="方正仿宋简体" w:cs="宋体"/>
                <w:b/>
                <w:sz w:val="24"/>
                <w:szCs w:val="24"/>
                <w:lang w:bidi="ar"/>
              </w:rPr>
              <w:t>.属于行政执法案卷</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2372"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default" w:ascii="方正仿宋简体" w:hAnsi="宋体" w:eastAsia="方正仿宋简体" w:cs="宋体"/>
                <w:b/>
                <w:sz w:val="24"/>
                <w:szCs w:val="24"/>
                <w:lang w:bidi="ar"/>
              </w:rPr>
              <w:t>8</w:t>
            </w:r>
            <w:r>
              <w:rPr>
                <w:rFonts w:hint="eastAsia" w:ascii="方正仿宋简体" w:hAnsi="宋体" w:eastAsia="方正仿宋简体" w:cs="宋体"/>
                <w:b/>
                <w:sz w:val="24"/>
                <w:szCs w:val="24"/>
                <w:lang w:bidi="ar"/>
              </w:rPr>
              <w:t>.属于行政查询事项</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（四）无法提供</w:t>
            </w:r>
          </w:p>
        </w:tc>
        <w:tc>
          <w:tcPr>
            <w:tcW w:w="2372"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default" w:ascii="方正仿宋简体" w:hAnsi="宋体" w:eastAsia="方正仿宋简体" w:cs="宋体"/>
                <w:b/>
                <w:sz w:val="24"/>
                <w:szCs w:val="24"/>
                <w:lang w:bidi="ar"/>
              </w:rPr>
              <w:t>1</w:t>
            </w:r>
            <w:r>
              <w:rPr>
                <w:rFonts w:hint="eastAsia" w:ascii="方正仿宋简体" w:hAnsi="宋体" w:eastAsia="方正仿宋简体" w:cs="宋体"/>
                <w:b/>
                <w:sz w:val="24"/>
                <w:szCs w:val="24"/>
                <w:lang w:bidi="ar"/>
              </w:rPr>
              <w:t>.本机关不掌握相关政府信息</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方正黑体简体" w:hAnsi="宋体" w:eastAsia="方正黑体简体" w:cs="宋体"/>
                <w:b/>
                <w:color w:val="auto"/>
                <w:sz w:val="24"/>
                <w:szCs w:val="24"/>
                <w:lang w:val="en-US" w:eastAsia="zh-CN" w:bidi="ar"/>
              </w:rPr>
            </w:pPr>
            <w:r>
              <w:rPr>
                <w:rFonts w:hint="eastAsia" w:eastAsia="方正黑体简体" w:cs="Times New Roman"/>
                <w:b/>
                <w:color w:val="auto"/>
                <w:sz w:val="24"/>
                <w:szCs w:val="24"/>
                <w:lang w:val="en-US" w:eastAsia="zh-CN" w:bidi="ar"/>
              </w:rPr>
              <w:t>3</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方正黑体简体" w:hAnsi="宋体" w:eastAsia="方正黑体简体" w:cs="宋体"/>
                <w:b/>
                <w:color w:val="auto"/>
                <w:sz w:val="24"/>
                <w:szCs w:val="24"/>
                <w:lang w:val="en-US" w:eastAsia="zh-CN" w:bidi="ar"/>
              </w:rPr>
            </w:pPr>
            <w:r>
              <w:rPr>
                <w:rFonts w:hint="eastAsia" w:eastAsia="方正黑体简体" w:cs="Times New Roman"/>
                <w:b/>
                <w:color w:val="auto"/>
                <w:sz w:val="24"/>
                <w:szCs w:val="24"/>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73" w:hRule="atLeast"/>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2372"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default" w:ascii="方正仿宋简体" w:hAnsi="宋体" w:eastAsia="方正仿宋简体" w:cs="宋体"/>
                <w:b/>
                <w:sz w:val="24"/>
                <w:szCs w:val="24"/>
                <w:lang w:bidi="ar"/>
              </w:rPr>
              <w:t>2</w:t>
            </w:r>
            <w:r>
              <w:rPr>
                <w:rFonts w:hint="eastAsia" w:ascii="方正仿宋简体" w:hAnsi="宋体" w:eastAsia="方正仿宋简体" w:cs="宋体"/>
                <w:b/>
                <w:sz w:val="24"/>
                <w:szCs w:val="24"/>
                <w:lang w:bidi="ar"/>
              </w:rPr>
              <w:t>.没有现成信息需要另行制作</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方正黑体简体" w:hAnsi="宋体" w:eastAsia="方正黑体简体" w:cs="宋体"/>
                <w:b/>
                <w:color w:val="auto"/>
                <w:sz w:val="24"/>
                <w:szCs w:val="24"/>
                <w:lang w:val="en-US" w:eastAsia="zh-CN" w:bidi="ar"/>
              </w:rPr>
            </w:pPr>
            <w:r>
              <w:rPr>
                <w:rFonts w:hint="eastAsia" w:eastAsia="方正黑体简体" w:cs="Times New Roman"/>
                <w:b/>
                <w:color w:val="auto"/>
                <w:sz w:val="24"/>
                <w:szCs w:val="24"/>
                <w:lang w:val="en-US" w:eastAsia="zh-CN" w:bidi="ar"/>
              </w:rPr>
              <w:t>1</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方正黑体简体" w:hAnsi="宋体" w:eastAsia="方正黑体简体" w:cs="宋体"/>
                <w:b/>
                <w:color w:val="auto"/>
                <w:sz w:val="24"/>
                <w:szCs w:val="24"/>
                <w:lang w:val="en-US" w:eastAsia="zh-CN" w:bidi="ar"/>
              </w:rPr>
            </w:pPr>
            <w:r>
              <w:rPr>
                <w:rFonts w:hint="eastAsia" w:eastAsia="方正黑体简体" w:cs="Times New Roman"/>
                <w:b/>
                <w:color w:val="auto"/>
                <w:sz w:val="24"/>
                <w:szCs w:val="24"/>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2372"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default" w:ascii="方正仿宋简体" w:hAnsi="宋体" w:eastAsia="方正仿宋简体" w:cs="宋体"/>
                <w:b/>
                <w:sz w:val="24"/>
                <w:szCs w:val="24"/>
                <w:lang w:bidi="ar"/>
              </w:rPr>
              <w:t>3</w:t>
            </w:r>
            <w:r>
              <w:rPr>
                <w:rFonts w:hint="eastAsia" w:ascii="方正仿宋简体" w:hAnsi="宋体" w:eastAsia="方正仿宋简体" w:cs="宋体"/>
                <w:b/>
                <w:sz w:val="24"/>
                <w:szCs w:val="24"/>
                <w:lang w:bidi="ar"/>
              </w:rPr>
              <w:t>.补正后申请内容仍不明确</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（五）不予处理</w:t>
            </w:r>
          </w:p>
        </w:tc>
        <w:tc>
          <w:tcPr>
            <w:tcW w:w="2372"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default" w:ascii="方正仿宋简体" w:hAnsi="宋体" w:eastAsia="方正仿宋简体" w:cs="宋体"/>
                <w:b/>
                <w:sz w:val="24"/>
                <w:szCs w:val="24"/>
                <w:lang w:bidi="ar"/>
              </w:rPr>
              <w:t>1</w:t>
            </w:r>
            <w:r>
              <w:rPr>
                <w:rFonts w:hint="eastAsia" w:ascii="方正仿宋简体" w:hAnsi="宋体" w:eastAsia="方正仿宋简体" w:cs="宋体"/>
                <w:b/>
                <w:sz w:val="24"/>
                <w:szCs w:val="24"/>
                <w:lang w:bidi="ar"/>
              </w:rPr>
              <w:t>.信访举报投诉类申请</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2372"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default" w:ascii="方正仿宋简体" w:hAnsi="宋体" w:eastAsia="方正仿宋简体" w:cs="宋体"/>
                <w:b/>
                <w:sz w:val="24"/>
                <w:szCs w:val="24"/>
                <w:lang w:bidi="ar"/>
              </w:rPr>
              <w:t>2</w:t>
            </w:r>
            <w:r>
              <w:rPr>
                <w:rFonts w:hint="eastAsia" w:ascii="方正仿宋简体" w:hAnsi="宋体" w:eastAsia="方正仿宋简体" w:cs="宋体"/>
                <w:b/>
                <w:sz w:val="24"/>
                <w:szCs w:val="24"/>
                <w:lang w:bidi="ar"/>
              </w:rPr>
              <w:t>.重复申请</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2372"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default" w:ascii="方正仿宋简体" w:hAnsi="宋体" w:eastAsia="方正仿宋简体" w:cs="宋体"/>
                <w:b/>
                <w:sz w:val="24"/>
                <w:szCs w:val="24"/>
                <w:lang w:bidi="ar"/>
              </w:rPr>
              <w:t>3</w:t>
            </w:r>
            <w:r>
              <w:rPr>
                <w:rFonts w:hint="eastAsia" w:ascii="方正仿宋简体" w:hAnsi="宋体" w:eastAsia="方正仿宋简体" w:cs="宋体"/>
                <w:b/>
                <w:sz w:val="24"/>
                <w:szCs w:val="24"/>
                <w:lang w:bidi="ar"/>
              </w:rPr>
              <w:t>.要求提供公开出版物</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2372"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default" w:ascii="方正仿宋简体" w:hAnsi="宋体" w:eastAsia="方正仿宋简体" w:cs="宋体"/>
                <w:b/>
                <w:sz w:val="24"/>
                <w:szCs w:val="24"/>
                <w:lang w:bidi="ar"/>
              </w:rPr>
              <w:t>4</w:t>
            </w:r>
            <w:r>
              <w:rPr>
                <w:rFonts w:hint="eastAsia" w:ascii="方正仿宋简体" w:hAnsi="宋体" w:eastAsia="方正仿宋简体" w:cs="宋体"/>
                <w:b/>
                <w:sz w:val="24"/>
                <w:szCs w:val="24"/>
                <w:lang w:bidi="ar"/>
              </w:rPr>
              <w:t>.无正当理由大量反复申请</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2372"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default" w:ascii="方正仿宋简体" w:hAnsi="宋体" w:eastAsia="方正仿宋简体" w:cs="宋体"/>
                <w:b/>
                <w:sz w:val="24"/>
                <w:szCs w:val="24"/>
                <w:lang w:bidi="ar"/>
              </w:rPr>
              <w:t>5</w:t>
            </w:r>
            <w:r>
              <w:rPr>
                <w:rFonts w:hint="eastAsia" w:ascii="方正仿宋简体" w:hAnsi="宋体" w:eastAsia="方正仿宋简体" w:cs="宋体"/>
                <w:b/>
                <w:sz w:val="24"/>
                <w:szCs w:val="24"/>
                <w:lang w:bidi="ar"/>
              </w:rPr>
              <w:t>.要求行政机关确认或重新出具已获取信息</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854" w:type="dxa"/>
            <w:vMerge w:val="restart"/>
            <w:tcBorders>
              <w:top w:val="nil"/>
              <w:left w:val="nil"/>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（六）其他处理</w:t>
            </w:r>
          </w:p>
        </w:tc>
        <w:tc>
          <w:tcPr>
            <w:tcW w:w="2372"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1.申请人无正当理由逾期不补正、行政机关不再处理其政府信息公开申请</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854" w:type="dxa"/>
            <w:vMerge w:val="continue"/>
            <w:tcBorders>
              <w:left w:val="nil"/>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2372"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2.申请人逾期未按收费通知要求缴纳费用、行政机关不再处理其政府信息公开申请</w:t>
            </w:r>
          </w:p>
        </w:tc>
        <w:tc>
          <w:tcPr>
            <w:tcW w:w="527" w:type="dxa"/>
            <w:tcBorders>
              <w:top w:val="nil"/>
              <w:left w:val="nil"/>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68" w:hRule="atLeast"/>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854" w:type="dxa"/>
            <w:vMerge w:val="continue"/>
            <w:tcBorders>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2372"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3.其他</w:t>
            </w:r>
          </w:p>
        </w:tc>
        <w:tc>
          <w:tcPr>
            <w:tcW w:w="527" w:type="dxa"/>
            <w:tcBorders>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方正黑体简体" w:hAnsi="宋体" w:eastAsia="方正黑体简体" w:cs="宋体"/>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p>
        </w:tc>
        <w:tc>
          <w:tcPr>
            <w:tcW w:w="3226" w:type="dxa"/>
            <w:gridSpan w:val="2"/>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（七）总计</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Times New Roman" w:hAnsi="Times New Roman" w:eastAsia="方正黑体简体" w:cs="Times New Roman"/>
                <w:b/>
                <w:color w:val="auto"/>
                <w:sz w:val="24"/>
                <w:szCs w:val="24"/>
                <w:lang w:val="en-US" w:eastAsia="zh-CN" w:bidi="ar"/>
              </w:rPr>
            </w:pPr>
            <w:r>
              <w:rPr>
                <w:rFonts w:hint="eastAsia" w:ascii="Times New Roman" w:hAnsi="Times New Roman" w:eastAsia="方正黑体简体" w:cs="Times New Roman"/>
                <w:b/>
                <w:color w:val="auto"/>
                <w:sz w:val="24"/>
                <w:szCs w:val="24"/>
                <w:lang w:val="en-US" w:eastAsia="zh-CN" w:bidi="ar"/>
              </w:rPr>
              <w:t>16</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default" w:ascii="Times New Roman" w:hAnsi="Times New Roman" w:eastAsia="方正黑体简体" w:cs="Times New Roman"/>
                <w:b/>
                <w:color w:val="auto"/>
                <w:sz w:val="24"/>
                <w:szCs w:val="24"/>
                <w:lang w:val="en-US" w:eastAsia="zh-CN" w:bidi="ar"/>
              </w:rPr>
            </w:pPr>
            <w:r>
              <w:rPr>
                <w:rFonts w:hint="eastAsia" w:ascii="Times New Roman" w:hAnsi="Times New Roman" w:eastAsia="方正黑体简体" w:cs="Times New Roman"/>
                <w:b/>
                <w:color w:val="auto"/>
                <w:sz w:val="24"/>
                <w:szCs w:val="24"/>
                <w:lang w:val="en-US" w:eastAsia="zh-CN" w:bidi="ar"/>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842"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方正仿宋简体" w:hAnsi="宋体" w:eastAsia="方正仿宋简体" w:cs="宋体"/>
                <w:b/>
                <w:sz w:val="24"/>
                <w:szCs w:val="24"/>
                <w:lang w:bidi="ar"/>
              </w:rPr>
            </w:pPr>
            <w:r>
              <w:rPr>
                <w:rFonts w:hint="eastAsia" w:ascii="方正仿宋简体" w:hAnsi="宋体" w:eastAsia="方正仿宋简体" w:cs="宋体"/>
                <w:b/>
                <w:sz w:val="24"/>
                <w:szCs w:val="24"/>
                <w:lang w:bidi="ar"/>
              </w:rPr>
              <w:t>四、结转下年度继续办理</w:t>
            </w:r>
          </w:p>
        </w:tc>
        <w:tc>
          <w:tcPr>
            <w:tcW w:w="527"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780"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904"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widowControl/>
              <w:spacing w:line="340" w:lineRule="exact"/>
              <w:jc w:val="center"/>
              <w:rPr>
                <w:rFonts w:hint="eastAsia" w:ascii="Times New Roman" w:hAnsi="Times New Roman" w:eastAsia="方正黑体简体" w:cs="Times New Roman"/>
                <w:b/>
                <w:color w:val="auto"/>
                <w:sz w:val="24"/>
                <w:szCs w:val="24"/>
                <w:lang w:val="en-US" w:eastAsia="zh-CN" w:bidi="ar"/>
              </w:rPr>
            </w:pPr>
            <w:r>
              <w:rPr>
                <w:rFonts w:hint="default" w:ascii="Times New Roman" w:hAnsi="Times New Roman" w:eastAsia="方正黑体简体" w:cs="Times New Roman"/>
                <w:b/>
                <w:color w:val="auto"/>
                <w:sz w:val="24"/>
                <w:szCs w:val="24"/>
                <w:lang w:val="en-US" w:eastAsia="zh-CN" w:bidi="ar"/>
              </w:rPr>
              <w:t>0</w:t>
            </w:r>
          </w:p>
        </w:tc>
      </w:tr>
      <w:bookmarkEnd w:id="0"/>
    </w:tbl>
    <w:p>
      <w:pPr>
        <w:spacing w:line="590" w:lineRule="exact"/>
        <w:ind w:right="-100" w:rightChars="-50" w:firstLine="642" w:firstLineChars="200"/>
        <w:jc w:val="both"/>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903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657"/>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614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313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80" w:hRule="atLeast"/>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5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eastAsia="方正黑体简体" w:cs="Times New Roman"/>
                <w:b/>
                <w:sz w:val="21"/>
                <w:szCs w:val="21"/>
                <w:lang w:val="en-US" w:eastAsia="zh-CN"/>
              </w:rPr>
              <w:t>1</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eastAsia="方正黑体简体" w:cs="Times New Roman"/>
                <w:b/>
                <w:sz w:val="21"/>
                <w:szCs w:val="21"/>
                <w:lang w:val="en-US" w:eastAsia="zh-CN"/>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eastAsia="方正黑体简体" w:cs="Times New Roman"/>
                <w:b/>
                <w:sz w:val="21"/>
                <w:szCs w:val="21"/>
                <w:lang w:val="en-US" w:eastAsia="zh-CN"/>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eastAsia="方正黑体简体" w:cs="Times New Roman"/>
                <w:b/>
                <w:sz w:val="21"/>
                <w:szCs w:val="21"/>
                <w:lang w:val="en-US" w:eastAsia="zh-CN"/>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eastAsia" w:eastAsia="方正黑体简体" w:cs="Times New Roman"/>
                <w:b/>
                <w:sz w:val="21"/>
                <w:szCs w:val="21"/>
                <w:lang w:val="en-US" w:eastAsia="zh-CN"/>
              </w:rPr>
              <w:t>1</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65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firstLine="210" w:firstLineChars="100"/>
              <w:jc w:val="center"/>
              <w:rPr>
                <w:rFonts w:hint="eastAsia" w:ascii="方正黑体简体" w:eastAsia="方正黑体简体"/>
                <w:b/>
                <w:sz w:val="21"/>
                <w:szCs w:val="21"/>
                <w:lang w:val="en-US" w:eastAsia="zh-CN"/>
              </w:rPr>
            </w:pPr>
            <w:r>
              <w:rPr>
                <w:rFonts w:hint="default" w:ascii="Times New Roman" w:hAnsi="Times New Roman" w:eastAsia="方正黑体简体" w:cs="Times New Roman"/>
                <w:b/>
                <w:sz w:val="21"/>
                <w:szCs w:val="21"/>
                <w:lang w:val="en-US" w:eastAsia="zh-CN"/>
              </w:rPr>
              <w:t>0</w:t>
            </w:r>
          </w:p>
        </w:tc>
        <w:tc>
          <w:tcPr>
            <w:tcW w:w="525"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jc w:val="center"/>
              <w:rPr>
                <w:rFonts w:hint="eastAsia" w:ascii="方正黑体简体" w:eastAsia="方正黑体简体"/>
                <w:b/>
                <w:sz w:val="21"/>
                <w:szCs w:val="21"/>
                <w:lang w:val="en-US" w:eastAsia="zh-CN"/>
              </w:rPr>
            </w:pPr>
            <w:r>
              <w:rPr>
                <w:rFonts w:hint="default" w:ascii="Times New Roman" w:hAnsi="Times New Roman" w:eastAsia="方正黑体简体" w:cs="Times New Roman"/>
                <w:b/>
                <w:sz w:val="21"/>
                <w:szCs w:val="21"/>
                <w:lang w:val="en-US" w:eastAsia="zh-CN"/>
              </w:rPr>
              <w:t>0</w:t>
            </w:r>
          </w:p>
        </w:tc>
      </w:tr>
    </w:tbl>
    <w:p>
      <w:pPr>
        <w:spacing w:line="590" w:lineRule="exact"/>
        <w:ind w:right="-100" w:rightChars="-50" w:firstLine="642"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楷体简体" w:hAnsi="方正楷体简体" w:eastAsia="方正楷体简体" w:cs="方正楷体简体"/>
          <w:b/>
          <w:color w:val="000000" w:themeColor="text1"/>
          <w:sz w:val="32"/>
          <w:szCs w:val="32"/>
          <w:lang w:val="en-US" w:eastAsia="zh-CN" w:bidi="ar-SA"/>
          <w14:textFill>
            <w14:solidFill>
              <w14:schemeClr w14:val="tx1"/>
            </w14:solidFill>
          </w14:textFill>
        </w:rPr>
        <w:t>存在问题：</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目前，政务公开工作人员的流动性较大，业务水平有待进一步提高。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9"/>
        <w:textAlignment w:val="auto"/>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pPr>
      <w:r>
        <w:rPr>
          <w:rFonts w:hint="eastAsia" w:ascii="方正楷体简体" w:hAnsi="方正楷体简体" w:eastAsia="方正楷体简体" w:cs="方正楷体简体"/>
          <w:b/>
          <w:color w:val="000000" w:themeColor="text1"/>
          <w:sz w:val="32"/>
          <w:szCs w:val="32"/>
          <w:lang w:val="en-US" w:eastAsia="zh-CN" w:bidi="ar-SA"/>
          <w14:textFill>
            <w14:solidFill>
              <w14:schemeClr w14:val="tx1"/>
            </w14:solidFill>
          </w14:textFill>
        </w:rPr>
        <w:t>改进措施</w:t>
      </w:r>
      <w:r>
        <w:rPr>
          <w:rFonts w:hint="eastAsia" w:ascii="方正仿宋简体" w:hAnsi="Times New Roman" w:eastAsia="方正仿宋简体" w:cs="Times New Roman"/>
          <w:b/>
          <w:color w:val="000000" w:themeColor="text1"/>
          <w:sz w:val="32"/>
          <w:szCs w:val="32"/>
          <w:lang w:val="en-US" w:eastAsia="zh-CN" w:bidi="ar-SA"/>
          <w14:textFill>
            <w14:solidFill>
              <w14:schemeClr w14:val="tx1"/>
            </w14:solidFill>
          </w14:textFill>
        </w:rPr>
        <w:t>：下一步，</w:t>
      </w:r>
      <w:r>
        <w:rPr>
          <w:rFonts w:hint="default" w:ascii="Times New Roman" w:hAnsi="Times New Roman" w:eastAsia="方正仿宋简体" w:cs="Times New Roman"/>
          <w:b/>
          <w:bCs/>
          <w:sz w:val="32"/>
          <w:szCs w:val="32"/>
          <w:lang w:val="en-US" w:eastAsia="zh-CN"/>
        </w:rPr>
        <w:t>积极争取财政资金，加大对政务公开</w:t>
      </w:r>
      <w:r>
        <w:rPr>
          <w:rFonts w:hint="eastAsia" w:ascii="Times New Roman" w:hAnsi="Times New Roman" w:eastAsia="方正仿宋简体" w:cs="Times New Roman"/>
          <w:b/>
          <w:bCs/>
          <w:sz w:val="32"/>
          <w:szCs w:val="32"/>
          <w:lang w:val="en-US" w:eastAsia="zh-CN"/>
        </w:rPr>
        <w:t>人才</w:t>
      </w:r>
      <w:r>
        <w:rPr>
          <w:rFonts w:hint="default" w:ascii="Times New Roman" w:hAnsi="Times New Roman" w:eastAsia="方正仿宋简体" w:cs="Times New Roman"/>
          <w:b/>
          <w:bCs/>
          <w:sz w:val="32"/>
          <w:szCs w:val="32"/>
          <w:lang w:val="en-US" w:eastAsia="zh-CN"/>
        </w:rPr>
        <w:t>建设方面的投入，</w:t>
      </w:r>
      <w:r>
        <w:rPr>
          <w:rFonts w:hint="eastAsia" w:ascii="Times New Roman" w:hAnsi="Times New Roman" w:eastAsia="方正仿宋简体" w:cs="Times New Roman"/>
          <w:b/>
          <w:bCs/>
          <w:sz w:val="32"/>
          <w:szCs w:val="32"/>
          <w:lang w:val="en-US" w:eastAsia="zh-CN"/>
        </w:rPr>
        <w:t>压实工作责任，明确专职工作人员，进一步加大培训力度、拓宽培训范围，</w:t>
      </w:r>
      <w:r>
        <w:rPr>
          <w:rStyle w:val="5"/>
          <w:rFonts w:ascii="方正仿宋简体" w:hAnsi="方正仿宋简体" w:eastAsia="方正仿宋简体" w:cs="方正仿宋简体"/>
          <w:i w:val="0"/>
          <w:iCs w:val="0"/>
          <w:caps w:val="0"/>
          <w:color w:val="000000"/>
          <w:spacing w:val="0"/>
          <w:kern w:val="0"/>
          <w:sz w:val="31"/>
          <w:szCs w:val="31"/>
          <w:lang w:val="en-US" w:eastAsia="zh-CN" w:bidi="ar"/>
        </w:rPr>
        <w:t>确保政务公开工作</w:t>
      </w:r>
      <w:r>
        <w:rPr>
          <w:rStyle w:val="5"/>
          <w:rFonts w:hint="eastAsia" w:ascii="方正仿宋简体" w:hAnsi="方正仿宋简体" w:eastAsia="方正仿宋简体" w:cs="方正仿宋简体"/>
          <w:i w:val="0"/>
          <w:iCs w:val="0"/>
          <w:caps w:val="0"/>
          <w:color w:val="000000"/>
          <w:spacing w:val="0"/>
          <w:kern w:val="0"/>
          <w:sz w:val="31"/>
          <w:szCs w:val="31"/>
          <w:lang w:val="en-US" w:eastAsia="zh-CN" w:bidi="ar"/>
        </w:rPr>
        <w:t>在系统内</w:t>
      </w:r>
      <w:r>
        <w:rPr>
          <w:rStyle w:val="5"/>
          <w:rFonts w:ascii="方正仿宋简体" w:hAnsi="方正仿宋简体" w:eastAsia="方正仿宋简体" w:cs="方正仿宋简体"/>
          <w:i w:val="0"/>
          <w:iCs w:val="0"/>
          <w:caps w:val="0"/>
          <w:color w:val="000000"/>
          <w:spacing w:val="0"/>
          <w:kern w:val="0"/>
          <w:sz w:val="31"/>
          <w:szCs w:val="31"/>
          <w:lang w:val="en-US" w:eastAsia="zh-CN" w:bidi="ar"/>
        </w:rPr>
        <w:t>高质量开展。</w:t>
      </w:r>
    </w:p>
    <w:p>
      <w:pPr>
        <w:spacing w:line="590" w:lineRule="exact"/>
        <w:ind w:right="-100" w:rightChars="-50" w:firstLine="642"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Style w:val="5"/>
          <w:rFonts w:hint="default" w:ascii="Times New Roman" w:hAnsi="Times New Roman" w:eastAsia="方正仿宋简体" w:cs="Times New Roman"/>
          <w:i w:val="0"/>
          <w:iCs w:val="0"/>
          <w:caps w:val="0"/>
          <w:color w:val="000000"/>
          <w:spacing w:val="0"/>
          <w:kern w:val="0"/>
          <w:sz w:val="31"/>
          <w:szCs w:val="31"/>
          <w:lang w:val="en-US" w:eastAsia="zh-CN" w:bidi="ar"/>
        </w:rPr>
      </w:pPr>
      <w:r>
        <w:rPr>
          <w:rFonts w:hint="eastAsia" w:ascii="方正楷体简体" w:hAnsi="Times New Roman" w:eastAsia="方正楷体简体" w:cs="Times New Roman"/>
          <w:b/>
          <w:color w:val="000000" w:themeColor="text1"/>
          <w:sz w:val="32"/>
          <w:szCs w:val="32"/>
          <w:lang w:val="en-US" w:eastAsia="zh-CN" w:bidi="ar-SA"/>
          <w14:textFill>
            <w14:solidFill>
              <w14:schemeClr w14:val="tx1"/>
            </w14:solidFill>
          </w14:textFill>
        </w:rPr>
        <w:t>（一）建议提案办理情况：</w:t>
      </w:r>
      <w:r>
        <w:rPr>
          <w:rStyle w:val="5"/>
          <w:rFonts w:hint="default" w:ascii="Times New Roman" w:hAnsi="Times New Roman" w:eastAsia="方正仿宋简体" w:cs="Times New Roman"/>
          <w:i w:val="0"/>
          <w:iCs w:val="0"/>
          <w:caps w:val="0"/>
          <w:color w:val="000000"/>
          <w:spacing w:val="0"/>
          <w:kern w:val="0"/>
          <w:sz w:val="31"/>
          <w:szCs w:val="31"/>
          <w:lang w:val="en-US" w:eastAsia="zh-CN" w:bidi="ar"/>
        </w:rPr>
        <w:t>2022年度，</w:t>
      </w:r>
      <w:r>
        <w:rPr>
          <w:rStyle w:val="5"/>
          <w:rFonts w:hint="eastAsia" w:ascii="Times New Roman" w:hAnsi="Times New Roman" w:eastAsia="方正仿宋简体" w:cs="Times New Roman"/>
          <w:i w:val="0"/>
          <w:iCs w:val="0"/>
          <w:caps w:val="0"/>
          <w:color w:val="000000"/>
          <w:spacing w:val="0"/>
          <w:kern w:val="0"/>
          <w:sz w:val="31"/>
          <w:szCs w:val="31"/>
          <w:lang w:val="en-US" w:eastAsia="zh-CN" w:bidi="ar"/>
        </w:rPr>
        <w:t>济宁市卫生健康委员会</w:t>
      </w:r>
      <w:r>
        <w:rPr>
          <w:rStyle w:val="5"/>
          <w:rFonts w:hint="default" w:ascii="Times New Roman" w:hAnsi="Times New Roman" w:eastAsia="方正仿宋简体" w:cs="Times New Roman"/>
          <w:i w:val="0"/>
          <w:iCs w:val="0"/>
          <w:caps w:val="0"/>
          <w:color w:val="000000"/>
          <w:spacing w:val="0"/>
          <w:kern w:val="0"/>
          <w:sz w:val="31"/>
          <w:szCs w:val="31"/>
          <w:lang w:val="en-US" w:eastAsia="zh-CN" w:bidi="ar"/>
        </w:rPr>
        <w:t>共承担人大建议24件、政协提案43件，已于9月底前全部办理完毕，满意率达到100%。</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Style w:val="5"/>
          <w:rFonts w:hint="eastAsia" w:ascii="方正仿宋简体" w:hAnsi="方正仿宋简体" w:eastAsia="方正仿宋简体" w:cs="方正仿宋简体"/>
          <w:i w:val="0"/>
          <w:caps w:val="0"/>
          <w:color w:val="000000"/>
          <w:spacing w:val="0"/>
          <w:kern w:val="0"/>
          <w:sz w:val="31"/>
          <w:szCs w:val="31"/>
          <w:lang w:val="en-US" w:eastAsia="zh-CN" w:bidi="ar"/>
        </w:rPr>
      </w:pPr>
      <w:r>
        <w:rPr>
          <w:rFonts w:hint="eastAsia" w:ascii="方正楷体简体" w:hAnsi="Times New Roman" w:eastAsia="方正楷体简体" w:cs="Times New Roman"/>
          <w:b/>
          <w:color w:val="000000" w:themeColor="text1"/>
          <w:sz w:val="32"/>
          <w:szCs w:val="32"/>
          <w:lang w:val="en-US" w:eastAsia="zh-CN" w:bidi="ar-SA"/>
          <w14:textFill>
            <w14:solidFill>
              <w14:schemeClr w14:val="tx1"/>
            </w14:solidFill>
          </w14:textFill>
        </w:rPr>
        <w:t>（二）收取信息处理费情况：</w:t>
      </w:r>
      <w:r>
        <w:rPr>
          <w:rStyle w:val="5"/>
          <w:rFonts w:hint="eastAsia" w:ascii="方正仿宋简体" w:hAnsi="方正仿宋简体" w:eastAsia="方正仿宋简体" w:cs="方正仿宋简体"/>
          <w:i w:val="0"/>
          <w:caps w:val="0"/>
          <w:color w:val="000000"/>
          <w:spacing w:val="0"/>
          <w:kern w:val="0"/>
          <w:sz w:val="31"/>
          <w:szCs w:val="31"/>
          <w:lang w:val="en-US" w:eastAsia="zh-CN" w:bidi="ar"/>
        </w:rPr>
        <w:t>根据《政府信息公开信息处理费管理办法》</w:t>
      </w:r>
      <w:r>
        <w:rPr>
          <w:rStyle w:val="5"/>
          <w:rFonts w:hint="eastAsia" w:ascii="Times New Roman" w:hAnsi="Times New Roman" w:eastAsia="sans-serif" w:cs="Times New Roman"/>
          <w:i w:val="0"/>
          <w:caps w:val="0"/>
          <w:color w:val="000000"/>
          <w:spacing w:val="0"/>
          <w:kern w:val="0"/>
          <w:sz w:val="31"/>
          <w:szCs w:val="31"/>
          <w:lang w:val="en-US" w:eastAsia="zh-CN" w:bidi="ar"/>
        </w:rPr>
        <w:t>，2022年度</w:t>
      </w:r>
      <w:r>
        <w:rPr>
          <w:rStyle w:val="5"/>
          <w:rFonts w:hint="eastAsia" w:ascii="方正仿宋简体" w:hAnsi="方正仿宋简体" w:eastAsia="方正仿宋简体" w:cs="方正仿宋简体"/>
          <w:i w:val="0"/>
          <w:caps w:val="0"/>
          <w:color w:val="000000"/>
          <w:spacing w:val="0"/>
          <w:kern w:val="0"/>
          <w:sz w:val="31"/>
          <w:szCs w:val="31"/>
          <w:lang w:val="en-US" w:eastAsia="zh-CN" w:bidi="ar"/>
        </w:rPr>
        <w:t>，济宁市卫生健康委员会未收取过信息处理费用。</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2" w:firstLineChars="200"/>
        <w:textAlignment w:val="auto"/>
        <w:rPr>
          <w:rStyle w:val="5"/>
          <w:rFonts w:hint="eastAsia" w:ascii="方正仿宋简体" w:hAnsi="方正仿宋简体" w:eastAsia="方正仿宋简体" w:cs="方正仿宋简体"/>
          <w:i w:val="0"/>
          <w:caps w:val="0"/>
          <w:color w:val="000000"/>
          <w:spacing w:val="0"/>
          <w:kern w:val="0"/>
          <w:sz w:val="31"/>
          <w:szCs w:val="31"/>
          <w:lang w:val="en-US" w:eastAsia="zh-CN" w:bidi="ar"/>
        </w:rPr>
      </w:pPr>
      <w:r>
        <w:rPr>
          <w:rFonts w:hint="eastAsia" w:ascii="方正楷体简体" w:hAnsi="Times New Roman" w:eastAsia="方正楷体简体" w:cs="Times New Roman"/>
          <w:b/>
          <w:color w:val="000000" w:themeColor="text1"/>
          <w:sz w:val="32"/>
          <w:szCs w:val="32"/>
          <w:lang w:val="en-US" w:eastAsia="zh-CN" w:bidi="ar-SA"/>
          <w14:textFill>
            <w14:solidFill>
              <w14:schemeClr w14:val="tx1"/>
            </w14:solidFill>
          </w14:textFill>
        </w:rPr>
        <w:t>（三）政务公开工作要点落实情况：</w:t>
      </w:r>
      <w:r>
        <w:rPr>
          <w:rStyle w:val="5"/>
          <w:rFonts w:hint="eastAsia" w:ascii="方正仿宋简体" w:hAnsi="方正仿宋简体" w:eastAsia="方正仿宋简体" w:cs="方正仿宋简体"/>
          <w:i w:val="0"/>
          <w:caps w:val="0"/>
          <w:color w:val="000000"/>
          <w:spacing w:val="0"/>
          <w:kern w:val="0"/>
          <w:sz w:val="31"/>
          <w:szCs w:val="31"/>
          <w:lang w:val="en-US" w:eastAsia="zh-CN" w:bidi="ar"/>
        </w:rPr>
        <w:t>聚焦医疗卫生等重点领域信息公开力度，不断拓展信息公开广度和深度，推进行政决策、执行、管理、服务和结果全过程公开。疫情防控作为本年度国家、省、市各级政务公开的重要内容，我委下大力气抓好落实。我委及委直属单位通过官方网站、微信公众号、视频号等平台发布防控政策措施。委网站通知公告专栏实时更新济宁市每日新冠肺炎疫情情况。同时，引导各县区利用自媒体，广泛开展防控政策措施和防控知识宣传。</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snapToGrid/>
        <w:spacing w:line="600" w:lineRule="exact"/>
        <w:ind w:firstLine="642" w:firstLineChars="200"/>
        <w:textAlignment w:val="auto"/>
        <w:rPr>
          <w:rFonts w:hint="eastAsia" w:ascii="Times New Roman" w:hAnsi="Times New Roman" w:eastAsia="方正仿宋简体" w:cs="Times New Roman"/>
          <w:b/>
          <w:bCs w:val="0"/>
          <w:color w:val="auto"/>
          <w:sz w:val="32"/>
          <w:szCs w:val="32"/>
          <w:lang w:val="en-US" w:eastAsia="zh-CN"/>
        </w:rPr>
      </w:pPr>
      <w:r>
        <w:rPr>
          <w:rFonts w:hint="eastAsia" w:ascii="方正楷体简体" w:hAnsi="Times New Roman" w:eastAsia="方正楷体简体" w:cs="Times New Roman"/>
          <w:b/>
          <w:color w:val="000000" w:themeColor="text1"/>
          <w:sz w:val="32"/>
          <w:szCs w:val="32"/>
          <w:lang w:val="en-US" w:eastAsia="zh-CN" w:bidi="ar-SA"/>
          <w14:textFill>
            <w14:solidFill>
              <w14:schemeClr w14:val="tx1"/>
            </w14:solidFill>
          </w14:textFill>
        </w:rPr>
        <w:t>（四）政务公开创新情况：</w:t>
      </w:r>
      <w:r>
        <w:rPr>
          <w:rFonts w:hint="default" w:ascii="Times New Roman" w:hAnsi="Times New Roman" w:eastAsia="方正仿宋简体" w:cs="Times New Roman"/>
          <w:b/>
          <w:bCs w:val="0"/>
          <w:color w:val="auto"/>
          <w:sz w:val="32"/>
          <w:szCs w:val="32"/>
          <w:lang w:val="en-US" w:eastAsia="zh-CN"/>
        </w:rPr>
        <w:t>今年以来，济宁市卫生健康委员会通过完善政务公开工作机制、统一政务公开发布管理、健全政务公开制度，全力提升政务公开工作水平。济宁市卫生健康领域各级医疗卫生机构积极入驻各网络平台，分别在微信、</w:t>
      </w:r>
      <w:r>
        <w:rPr>
          <w:rFonts w:hint="eastAsia" w:ascii="Times New Roman" w:hAnsi="Times New Roman" w:eastAsia="方正仿宋简体" w:cs="Times New Roman"/>
          <w:b/>
          <w:bCs w:val="0"/>
          <w:color w:val="auto"/>
          <w:sz w:val="32"/>
          <w:szCs w:val="32"/>
          <w:lang w:val="en-US" w:eastAsia="zh-CN"/>
        </w:rPr>
        <w:t>微博</w:t>
      </w:r>
      <w:r>
        <w:rPr>
          <w:rFonts w:hint="default" w:ascii="Times New Roman" w:hAnsi="Times New Roman" w:eastAsia="方正仿宋简体" w:cs="Times New Roman"/>
          <w:b/>
          <w:bCs w:val="0"/>
          <w:color w:val="auto"/>
          <w:sz w:val="32"/>
          <w:szCs w:val="32"/>
          <w:lang w:val="en-US" w:eastAsia="zh-CN"/>
        </w:rPr>
        <w:t>开通官方政务新媒体账号，通过传统媒体与新媒体相结合，以人民群众喜闻乐见的方式传播卫生健康资讯</w:t>
      </w:r>
      <w:r>
        <w:rPr>
          <w:rFonts w:hint="eastAsia" w:ascii="Times New Roman" w:hAnsi="Times New Roman" w:eastAsia="方正仿宋简体" w:cs="Times New Roman"/>
          <w:b/>
          <w:bCs w:val="0"/>
          <w:color w:val="auto"/>
          <w:sz w:val="32"/>
          <w:szCs w:val="32"/>
          <w:lang w:val="en-US" w:eastAsia="zh-CN"/>
        </w:rPr>
        <w:t>。</w:t>
      </w:r>
      <w:r>
        <w:rPr>
          <w:rFonts w:hint="default" w:ascii="Times New Roman" w:hAnsi="Times New Roman" w:eastAsia="方正仿宋简体" w:cs="Times New Roman"/>
          <w:b/>
          <w:bCs w:val="0"/>
          <w:color w:val="auto"/>
          <w:sz w:val="32"/>
          <w:szCs w:val="32"/>
          <w:lang w:val="en-US" w:eastAsia="zh-CN"/>
        </w:rPr>
        <w:t>济宁市卫健委全面整合全市现行线上便民医疗服务功能，以“健康济宁服务号”为核心，形成了分平台发布、信息共享的政务新媒体矩阵。</w:t>
      </w:r>
      <w:r>
        <w:rPr>
          <w:rFonts w:hint="default" w:ascii="Times New Roman" w:hAnsi="Times New Roman" w:eastAsia="方正仿宋简体" w:cs="Times New Roman"/>
          <w:b/>
          <w:bCs w:val="0"/>
          <w:sz w:val="32"/>
          <w:szCs w:val="32"/>
          <w:lang w:val="en-US" w:eastAsia="zh-CN"/>
        </w:rPr>
        <w:t>济宁市在全市各级医疗卫生机构强力推行治病流程和就医费用“双公开”，消除了患者就医顾虑，降低看病费用</w:t>
      </w:r>
      <w:r>
        <w:rPr>
          <w:rFonts w:hint="default" w:ascii="Times New Roman" w:hAnsi="Times New Roman" w:eastAsia="方正仿宋简体" w:cs="Times New Roman"/>
          <w:b/>
          <w:bCs w:val="0"/>
          <w:color w:val="auto"/>
          <w:sz w:val="32"/>
          <w:szCs w:val="32"/>
          <w:lang w:val="en-US" w:eastAsia="zh-CN"/>
        </w:rPr>
        <w:t>，全市群众看病就医满意度显著提升</w:t>
      </w:r>
      <w:r>
        <w:rPr>
          <w:rFonts w:hint="eastAsia" w:ascii="Times New Roman" w:hAnsi="Times New Roman" w:eastAsia="方正仿宋简体" w:cs="Times New Roman"/>
          <w:b/>
          <w:bCs w:val="0"/>
          <w:color w:val="auto"/>
          <w:sz w:val="32"/>
          <w:szCs w:val="32"/>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snapToGrid/>
        <w:spacing w:line="600" w:lineRule="exact"/>
        <w:ind w:firstLine="642" w:firstLineChars="200"/>
        <w:textAlignment w:val="auto"/>
        <w:rPr>
          <w:rFonts w:hint="eastAsia" w:ascii="Times New Roman" w:hAnsi="Times New Roman" w:eastAsia="方正仿宋简体" w:cs="Times New Roman"/>
          <w:b/>
          <w:bCs w:val="0"/>
          <w:sz w:val="32"/>
          <w:szCs w:val="32"/>
          <w:lang w:val="en-US" w:eastAsia="zh-CN" w:bidi="ar-SA"/>
        </w:rPr>
      </w:pPr>
      <w:r>
        <w:rPr>
          <w:rFonts w:hint="eastAsia" w:ascii="方正楷体简体" w:hAnsi="Times New Roman" w:eastAsia="方正楷体简体" w:cs="Times New Roman"/>
          <w:b/>
          <w:color w:val="000000" w:themeColor="text1"/>
          <w:sz w:val="32"/>
          <w:szCs w:val="32"/>
          <w:lang w:val="en-US" w:eastAsia="zh-CN" w:bidi="ar-SA"/>
          <w14:textFill>
            <w14:solidFill>
              <w14:schemeClr w14:val="tx1"/>
            </w14:solidFill>
          </w14:textFill>
        </w:rPr>
        <w:t>（五）本行政机关认为需要报告的其他事项</w:t>
      </w:r>
      <w:r>
        <w:rPr>
          <w:rFonts w:hint="eastAsia" w:ascii="方正楷体简体" w:eastAsia="方正楷体简体" w:cs="Times New Roman"/>
          <w:b/>
          <w:color w:val="000000" w:themeColor="text1"/>
          <w:sz w:val="32"/>
          <w:szCs w:val="32"/>
          <w:lang w:val="en-US" w:eastAsia="zh-CN" w:bidi="ar-SA"/>
          <w14:textFill>
            <w14:solidFill>
              <w14:schemeClr w14:val="tx1"/>
            </w14:solidFill>
          </w14:textFill>
        </w:rPr>
        <w:t>：</w:t>
      </w:r>
      <w:r>
        <w:rPr>
          <w:rFonts w:hint="eastAsia" w:eastAsia="方正仿宋简体" w:cs="Times New Roman"/>
          <w:b/>
          <w:bCs w:val="0"/>
          <w:sz w:val="32"/>
          <w:szCs w:val="32"/>
          <w:lang w:val="en-US" w:eastAsia="zh-CN" w:bidi="ar-SA"/>
        </w:rPr>
        <w:t>2022年度，</w:t>
      </w:r>
      <w:r>
        <w:rPr>
          <w:rFonts w:hint="eastAsia" w:ascii="Times New Roman" w:hAnsi="Times New Roman" w:eastAsia="方正仿宋简体" w:cs="Times New Roman"/>
          <w:b/>
          <w:bCs w:val="0"/>
          <w:sz w:val="32"/>
          <w:szCs w:val="32"/>
          <w:lang w:val="en-US" w:eastAsia="zh-CN" w:bidi="ar-SA"/>
        </w:rPr>
        <w:t>济宁市</w:t>
      </w:r>
      <w:r>
        <w:rPr>
          <w:rFonts w:hint="eastAsia" w:eastAsia="方正仿宋简体" w:cs="Times New Roman"/>
          <w:b/>
          <w:bCs w:val="0"/>
          <w:sz w:val="32"/>
          <w:szCs w:val="32"/>
          <w:lang w:val="en-US" w:eastAsia="zh-CN" w:bidi="ar-SA"/>
        </w:rPr>
        <w:t>卫生健康委员会</w:t>
      </w:r>
      <w:r>
        <w:rPr>
          <w:rFonts w:hint="eastAsia" w:ascii="Times New Roman" w:hAnsi="Times New Roman" w:eastAsia="方正仿宋简体" w:cs="Times New Roman"/>
          <w:b/>
          <w:bCs w:val="0"/>
          <w:sz w:val="32"/>
          <w:szCs w:val="32"/>
          <w:lang w:val="en-US" w:eastAsia="zh-CN" w:bidi="ar-SA"/>
        </w:rPr>
        <w:t>无其他需要报告的事项。</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snapToGrid/>
        <w:spacing w:line="600" w:lineRule="exact"/>
        <w:ind w:firstLine="642" w:firstLineChars="200"/>
        <w:textAlignment w:val="auto"/>
        <w:rPr>
          <w:rFonts w:hint="eastAsia" w:ascii="微软雅黑" w:hAnsi="微软雅黑" w:eastAsia="微软雅黑" w:cs="微软雅黑"/>
          <w:i w:val="0"/>
          <w:iCs w:val="0"/>
          <w:caps w:val="0"/>
          <w:color w:val="333333"/>
          <w:spacing w:val="0"/>
          <w:sz w:val="24"/>
          <w:szCs w:val="24"/>
        </w:rPr>
      </w:pPr>
      <w:r>
        <w:rPr>
          <w:rFonts w:hint="eastAsia" w:ascii="方正楷体简体" w:hAnsi="Times New Roman" w:eastAsia="方正楷体简体" w:cs="Times New Roman"/>
          <w:b/>
          <w:color w:val="000000" w:themeColor="text1"/>
          <w:sz w:val="32"/>
          <w:szCs w:val="32"/>
          <w:lang w:val="en-US" w:eastAsia="zh-CN" w:bidi="ar-SA"/>
          <w14:textFill>
            <w14:solidFill>
              <w14:schemeClr w14:val="tx1"/>
            </w14:solidFill>
          </w14:textFill>
        </w:rPr>
        <w:t>（六）其他有关文件专门要求通过政府信息公开工作年度报告予以报告的事项：</w:t>
      </w:r>
      <w:r>
        <w:rPr>
          <w:rFonts w:hint="eastAsia" w:ascii="Times New Roman" w:hAnsi="Times New Roman" w:eastAsia="方正仿宋简体" w:cs="Times New Roman"/>
          <w:b/>
          <w:bCs w:val="0"/>
          <w:sz w:val="32"/>
          <w:szCs w:val="32"/>
          <w:lang w:val="en-US" w:eastAsia="zh-CN" w:bidi="ar-SA"/>
        </w:rPr>
        <w:t>2022年度</w:t>
      </w:r>
      <w:r>
        <w:rPr>
          <w:rFonts w:hint="eastAsia" w:eastAsia="方正仿宋简体" w:cs="Times New Roman"/>
          <w:b/>
          <w:bCs w:val="0"/>
          <w:sz w:val="32"/>
          <w:szCs w:val="32"/>
          <w:lang w:val="en-US" w:eastAsia="zh-CN" w:bidi="ar-SA"/>
        </w:rPr>
        <w:t>，</w:t>
      </w:r>
      <w:r>
        <w:rPr>
          <w:rFonts w:hint="eastAsia" w:ascii="Times New Roman" w:hAnsi="Times New Roman" w:eastAsia="方正仿宋简体" w:cs="Times New Roman"/>
          <w:b/>
          <w:bCs w:val="0"/>
          <w:sz w:val="32"/>
          <w:szCs w:val="32"/>
          <w:lang w:val="en-US" w:eastAsia="zh-CN" w:bidi="ar-SA"/>
        </w:rPr>
        <w:t>济宁市卫生健康委员会无其他有关文件专门要求通过政府信息公开工作年度报告予以报告的事项。</w:t>
      </w:r>
    </w:p>
    <w:p>
      <w:pPr>
        <w:keepNext w:val="0"/>
        <w:keepLines w:val="0"/>
        <w:pageBreakBefore w:val="0"/>
        <w:widowControl w:val="0"/>
        <w:numPr>
          <w:ilvl w:val="0"/>
          <w:numId w:val="0"/>
        </w:numPr>
        <w:pBdr>
          <w:bottom w:val="single" w:color="FFFFFF" w:sz="4" w:space="31"/>
        </w:pBdr>
        <w:kinsoku/>
        <w:wordWrap/>
        <w:overflowPunct/>
        <w:topLinePunct w:val="0"/>
        <w:autoSpaceDE w:val="0"/>
        <w:autoSpaceDN w:val="0"/>
        <w:bidi w:val="0"/>
        <w:adjustRightInd/>
        <w:snapToGrid/>
        <w:spacing w:line="600" w:lineRule="exact"/>
        <w:textAlignment w:val="auto"/>
        <w:rPr>
          <w:rFonts w:hint="default" w:ascii="方正楷体简体" w:hAnsi="Times New Roman" w:eastAsia="方正楷体简体" w:cs="Times New Roman"/>
          <w:b/>
          <w:color w:val="000000" w:themeColor="text1"/>
          <w:sz w:val="32"/>
          <w:szCs w:val="32"/>
          <w:lang w:val="en-US" w:eastAsia="zh-CN" w:bidi="ar-SA"/>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DB6F4"/>
    <w:multiLevelType w:val="singleLevel"/>
    <w:tmpl w:val="9BDDB6F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96CCA"/>
    <w:rsid w:val="06A34BCB"/>
    <w:rsid w:val="06CC6743"/>
    <w:rsid w:val="07FB68F7"/>
    <w:rsid w:val="085A7209"/>
    <w:rsid w:val="1282262B"/>
    <w:rsid w:val="17DF323E"/>
    <w:rsid w:val="1BE66641"/>
    <w:rsid w:val="1E4FD938"/>
    <w:rsid w:val="1F387573"/>
    <w:rsid w:val="21FD7E14"/>
    <w:rsid w:val="25C078E4"/>
    <w:rsid w:val="27A976AB"/>
    <w:rsid w:val="2D864993"/>
    <w:rsid w:val="2DFB512B"/>
    <w:rsid w:val="2F7FA6D2"/>
    <w:rsid w:val="32B7F3DA"/>
    <w:rsid w:val="37775B22"/>
    <w:rsid w:val="38292FC5"/>
    <w:rsid w:val="390B197B"/>
    <w:rsid w:val="3967FD5F"/>
    <w:rsid w:val="3B77203E"/>
    <w:rsid w:val="3B7BA6A9"/>
    <w:rsid w:val="3CB9232B"/>
    <w:rsid w:val="3F5DB80D"/>
    <w:rsid w:val="45A87D94"/>
    <w:rsid w:val="4B7F055B"/>
    <w:rsid w:val="4BBBAB3F"/>
    <w:rsid w:val="56A324F5"/>
    <w:rsid w:val="56AC460A"/>
    <w:rsid w:val="56AF6B3A"/>
    <w:rsid w:val="57EB3AF3"/>
    <w:rsid w:val="596F5D52"/>
    <w:rsid w:val="5B5F4FEB"/>
    <w:rsid w:val="5DF6542D"/>
    <w:rsid w:val="5FFF985F"/>
    <w:rsid w:val="67BEC327"/>
    <w:rsid w:val="69F17895"/>
    <w:rsid w:val="6AC05DE6"/>
    <w:rsid w:val="6BEFA795"/>
    <w:rsid w:val="6BFE18AD"/>
    <w:rsid w:val="6EABB3DD"/>
    <w:rsid w:val="6EB8B18C"/>
    <w:rsid w:val="6EEE2137"/>
    <w:rsid w:val="7427232B"/>
    <w:rsid w:val="77BA5103"/>
    <w:rsid w:val="77BFD32A"/>
    <w:rsid w:val="77EE36F4"/>
    <w:rsid w:val="77F9392D"/>
    <w:rsid w:val="7BE237E1"/>
    <w:rsid w:val="7BF6782B"/>
    <w:rsid w:val="7BFF0D6D"/>
    <w:rsid w:val="7D378C8D"/>
    <w:rsid w:val="7D678774"/>
    <w:rsid w:val="7DFFD162"/>
    <w:rsid w:val="7E37DE60"/>
    <w:rsid w:val="7E75DE8F"/>
    <w:rsid w:val="7EBB82B4"/>
    <w:rsid w:val="7ED544AD"/>
    <w:rsid w:val="7F1F6861"/>
    <w:rsid w:val="7F7F6749"/>
    <w:rsid w:val="7FB6AFA1"/>
    <w:rsid w:val="7FBAE141"/>
    <w:rsid w:val="7FFE07E9"/>
    <w:rsid w:val="7FFEE23E"/>
    <w:rsid w:val="7FFF602C"/>
    <w:rsid w:val="7FFFD45D"/>
    <w:rsid w:val="8EC338CB"/>
    <w:rsid w:val="9BE669E9"/>
    <w:rsid w:val="9BFE2877"/>
    <w:rsid w:val="A8FD0052"/>
    <w:rsid w:val="A9BCC4D5"/>
    <w:rsid w:val="AF97C636"/>
    <w:rsid w:val="B21C52CD"/>
    <w:rsid w:val="B7EF4D85"/>
    <w:rsid w:val="BADE2248"/>
    <w:rsid w:val="BBBFFF6F"/>
    <w:rsid w:val="BDFFF907"/>
    <w:rsid w:val="BF532983"/>
    <w:rsid w:val="BFFB4BDE"/>
    <w:rsid w:val="C7FF2F97"/>
    <w:rsid w:val="CBFBA32F"/>
    <w:rsid w:val="D2FF1C2F"/>
    <w:rsid w:val="D65F2A5D"/>
    <w:rsid w:val="D71AAB5F"/>
    <w:rsid w:val="D9FB1E47"/>
    <w:rsid w:val="DB9FC14A"/>
    <w:rsid w:val="DBF6BF41"/>
    <w:rsid w:val="DE7F2FE7"/>
    <w:rsid w:val="DEBDC686"/>
    <w:rsid w:val="DF3955CA"/>
    <w:rsid w:val="DF3F144B"/>
    <w:rsid w:val="DF69B209"/>
    <w:rsid w:val="DFE0243D"/>
    <w:rsid w:val="E57901EB"/>
    <w:rsid w:val="EADF7A0C"/>
    <w:rsid w:val="EBDF3A80"/>
    <w:rsid w:val="EDFB6D73"/>
    <w:rsid w:val="EEFF641C"/>
    <w:rsid w:val="EFFF1C80"/>
    <w:rsid w:val="F1FF301F"/>
    <w:rsid w:val="F2EE9E2F"/>
    <w:rsid w:val="F3DF865C"/>
    <w:rsid w:val="F3F76C8D"/>
    <w:rsid w:val="F3FDF63C"/>
    <w:rsid w:val="F4DAA3AD"/>
    <w:rsid w:val="F6EE9DC3"/>
    <w:rsid w:val="FA5E91A8"/>
    <w:rsid w:val="FAFFF2EC"/>
    <w:rsid w:val="FBB762F0"/>
    <w:rsid w:val="FDAD58E7"/>
    <w:rsid w:val="FDE7A32C"/>
    <w:rsid w:val="FDF6E570"/>
    <w:rsid w:val="FDFFAF4C"/>
    <w:rsid w:val="FF0FC44D"/>
    <w:rsid w:val="FF3D796F"/>
    <w:rsid w:val="FFC5EFAE"/>
    <w:rsid w:val="FFD73B7E"/>
    <w:rsid w:val="FFDFFCE4"/>
    <w:rsid w:val="FFED74DD"/>
    <w:rsid w:val="FFF1E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75000"/>
                    <a:lumOff val="25000"/>
                  </a:schemeClr>
                </a:solidFill>
                <a:latin typeface="+mn-lt"/>
                <a:ea typeface="+mn-ea"/>
                <a:cs typeface="+mn-cs"/>
              </a:defRPr>
            </a:pPr>
            <a:r>
              <a:t>人大建议、政协提案办理结果公开情况</a:t>
            </a:r>
          </a:p>
        </c:rich>
      </c:tx>
      <c:layout/>
      <c:overlay val="0"/>
      <c:spPr>
        <a:noFill/>
        <a:ln>
          <a:noFill/>
        </a:ln>
        <a:effectLst/>
      </c:spPr>
    </c:title>
    <c:autoTitleDeleted val="0"/>
    <c:plotArea>
      <c:layout/>
      <c:pieChart>
        <c:varyColors val="1"/>
        <c:ser>
          <c:idx val="0"/>
          <c:order val="0"/>
          <c:tx>
            <c:strRef>
              <c:f>Sheet1!$B$1</c:f>
              <c:strCache>
                <c:ptCount val="1"/>
                <c:pt idx="0">
                  <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Sheet1!$A$2:$A$3</c:f>
              <c:strCache>
                <c:ptCount val="2"/>
                <c:pt idx="0">
                  <c:v>人大建议</c:v>
                </c:pt>
                <c:pt idx="1">
                  <c:v>政协提案</c:v>
                </c:pt>
              </c:strCache>
            </c:strRef>
          </c:cat>
          <c:val>
            <c:numRef>
              <c:f>Sheet1!$B$2:$B$3</c:f>
              <c:numCache>
                <c:formatCode>General</c:formatCode>
                <c:ptCount val="2"/>
                <c:pt idx="0">
                  <c:v>11</c:v>
                </c:pt>
                <c:pt idx="1">
                  <c:v>40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依申请公开信息表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依申请公开数</c:v>
                </c:pt>
              </c:strCache>
            </c:strRef>
          </c:tx>
          <c:spPr>
            <a:solidFill>
              <a:schemeClr val="accent1"/>
            </a:solidFill>
            <a:ln>
              <a:noFill/>
            </a:ln>
            <a:effectLst/>
          </c:spPr>
          <c:invertIfNegative val="0"/>
          <c:dLbls>
            <c:delete val="1"/>
          </c:dLbls>
          <c:cat>
            <c:strRef>
              <c:f>Sheet1!$A$2:$A$4</c:f>
              <c:strCache>
                <c:ptCount val="3"/>
                <c:pt idx="0">
                  <c:v>2020年</c:v>
                </c:pt>
                <c:pt idx="1">
                  <c:v>2021年</c:v>
                </c:pt>
                <c:pt idx="2">
                  <c:v>2022年</c:v>
                </c:pt>
              </c:strCache>
            </c:strRef>
          </c:cat>
          <c:val>
            <c:numRef>
              <c:f>Sheet1!$B$2:$B$4</c:f>
              <c:numCache>
                <c:formatCode>General</c:formatCode>
                <c:ptCount val="3"/>
                <c:pt idx="0">
                  <c:v>4</c:v>
                </c:pt>
                <c:pt idx="1">
                  <c:v>4</c:v>
                </c:pt>
                <c:pt idx="2">
                  <c:v>16</c:v>
                </c:pt>
              </c:numCache>
            </c:numRef>
          </c:val>
        </c:ser>
        <c:ser>
          <c:idx val="1"/>
          <c:order val="1"/>
          <c:tx>
            <c:strRef>
              <c:f>Sheet1!$C$1</c:f>
              <c:strCache>
                <c:ptCount val="1"/>
                <c:pt idx="0">
                  <c:v>规范答复数</c:v>
                </c:pt>
              </c:strCache>
            </c:strRef>
          </c:tx>
          <c:spPr>
            <a:solidFill>
              <a:schemeClr val="accent2"/>
            </a:solidFill>
            <a:ln>
              <a:noFill/>
            </a:ln>
            <a:effectLst/>
          </c:spPr>
          <c:invertIfNegative val="0"/>
          <c:dLbls>
            <c:delete val="1"/>
          </c:dLbls>
          <c:cat>
            <c:strRef>
              <c:f>Sheet1!$A$2:$A$4</c:f>
              <c:strCache>
                <c:ptCount val="3"/>
                <c:pt idx="0">
                  <c:v>2020年</c:v>
                </c:pt>
                <c:pt idx="1">
                  <c:v>2021年</c:v>
                </c:pt>
                <c:pt idx="2">
                  <c:v>2022年</c:v>
                </c:pt>
              </c:strCache>
            </c:strRef>
          </c:cat>
          <c:val>
            <c:numRef>
              <c:f>Sheet1!$C$2:$C$4</c:f>
              <c:numCache>
                <c:formatCode>General</c:formatCode>
                <c:ptCount val="3"/>
                <c:pt idx="0">
                  <c:v>4</c:v>
                </c:pt>
                <c:pt idx="1">
                  <c:v>4</c:v>
                </c:pt>
                <c:pt idx="2">
                  <c:v>16</c:v>
                </c:pt>
              </c:numCache>
            </c:numRef>
          </c:val>
        </c:ser>
        <c:dLbls>
          <c:showLegendKey val="0"/>
          <c:showVal val="0"/>
          <c:showCatName val="0"/>
          <c:showSerName val="0"/>
          <c:showPercent val="0"/>
          <c:showBubbleSize val="0"/>
        </c:dLbls>
        <c:gapWidth val="219"/>
        <c:overlap val="-27"/>
        <c:axId val="217377197"/>
        <c:axId val="902113460"/>
      </c:barChart>
      <c:catAx>
        <c:axId val="21737719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2113460"/>
        <c:crosses val="autoZero"/>
        <c:auto val="1"/>
        <c:lblAlgn val="ctr"/>
        <c:lblOffset val="100"/>
        <c:noMultiLvlLbl val="0"/>
      </c:catAx>
      <c:valAx>
        <c:axId val="9021134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737719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2587</Words>
  <Characters>2696</Characters>
  <Lines>0</Lines>
  <Paragraphs>0</Paragraphs>
  <TotalTime>13</TotalTime>
  <ScaleCrop>false</ScaleCrop>
  <LinksUpToDate>false</LinksUpToDate>
  <CharactersWithSpaces>2696</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2021-07-19T11:05:00Z</dcterms:created>
  <dc:creator>qczsh</dc:creator>
  <cp:lastModifiedBy>user</cp:lastModifiedBy>
  <dcterms:modified xsi:type="dcterms:W3CDTF">2023-02-08T11:31:57Z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KSOSaveFontToCloudKey">
    <vt:lpwstr>556408272_embed</vt:lpwstr>
  </property>
  <property fmtid="{D5CDD505-2E9C-101B-9397-08002B2CF9AE}" pid="4" name="ICV">
    <vt:lpwstr>DBE49FF3B8CB49F6871A0580FF899F55</vt:lpwstr>
  </property>
</Properties>
</file>