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rPr>
      </w:pPr>
    </w:p>
    <w:p>
      <w:pPr>
        <w:jc w:val="left"/>
        <w:rPr>
          <w:rFonts w:hint="eastAsia"/>
        </w:rPr>
      </w:pPr>
    </w:p>
    <w:p>
      <w:pPr>
        <w:jc w:val="left"/>
      </w:pPr>
    </w:p>
    <w:p>
      <w:pPr>
        <w:jc w:val="left"/>
      </w:pPr>
    </w:p>
    <w:p>
      <w:pPr>
        <w:jc w:val="left"/>
      </w:pPr>
    </w:p>
    <w:p>
      <w:pPr>
        <w:jc w:val="left"/>
        <w:rPr>
          <w:rFonts w:hint="eastAsia"/>
        </w:rPr>
      </w:pPr>
    </w:p>
    <w:p>
      <w:pPr>
        <w:jc w:val="left"/>
      </w:pPr>
    </w:p>
    <w:p>
      <w:pPr>
        <w:spacing w:after="156" w:afterLines="50"/>
        <w:jc w:val="left"/>
      </w:pPr>
    </w:p>
    <w:p>
      <w:pPr>
        <w:jc w:val="left"/>
      </w:pPr>
    </w:p>
    <w:p>
      <w:pPr>
        <w:snapToGrid w:val="0"/>
        <w:jc w:val="center"/>
        <w:rPr>
          <w:rFonts w:hint="default" w:ascii="Times New Roman" w:hAnsi="Times New Roman" w:eastAsia="仿宋_GB2312" w:cs="Times New Roman"/>
          <w:sz w:val="84"/>
          <w:szCs w:val="84"/>
        </w:rPr>
      </w:pPr>
      <w:r>
        <w:rPr>
          <w:rFonts w:hint="default" w:ascii="Times New Roman" w:hAnsi="Times New Roman" w:eastAsia="仿宋_GB2312" w:cs="Times New Roman"/>
          <w:sz w:val="32"/>
        </w:rPr>
        <w:t>济卫监函〔20</w:t>
      </w:r>
      <w:r>
        <w:rPr>
          <w:rFonts w:hint="default" w:ascii="Times New Roman" w:hAnsi="Times New Roman" w:eastAsia="仿宋_GB2312" w:cs="Times New Roman"/>
          <w:sz w:val="32"/>
          <w:lang w:val="en-US" w:eastAsia="zh-CN"/>
        </w:rPr>
        <w:t>21</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sz w:val="32"/>
        </w:rPr>
        <w:t>号</w:t>
      </w:r>
    </w:p>
    <w:p>
      <w:pPr>
        <w:snapToGrid w:val="0"/>
        <w:rPr>
          <w:rFonts w:hint="default" w:ascii="Times New Roman" w:hAnsi="Times New Roman" w:eastAsia="仿宋_GB2312" w:cs="Times New Roman"/>
          <w:sz w:val="28"/>
          <w:szCs w:val="28"/>
        </w:rPr>
      </w:pPr>
    </w:p>
    <w:p>
      <w:pPr>
        <w:snapToGrid w:val="0"/>
        <w:jc w:val="left"/>
        <w:rPr>
          <w:rFonts w:hint="default" w:ascii="Times New Roman" w:hAnsi="Times New Roman" w:eastAsia="仿宋_GB2312" w:cs="Times New Roman"/>
          <w:sz w:val="28"/>
          <w:szCs w:val="28"/>
        </w:rPr>
      </w:pPr>
    </w:p>
    <w:p>
      <w:pPr>
        <w:snapToGrid w:val="0"/>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关于开展农村饮</w:t>
      </w:r>
      <w:r>
        <w:rPr>
          <w:rFonts w:hint="default" w:ascii="Times New Roman" w:hAnsi="Times New Roman" w:eastAsia="方正小标宋简体" w:cs="Times New Roman"/>
          <w:b w:val="0"/>
          <w:bCs w:val="0"/>
          <w:sz w:val="44"/>
          <w:szCs w:val="44"/>
          <w:lang w:eastAsia="zh-CN"/>
        </w:rPr>
        <w:t>用</w:t>
      </w:r>
      <w:r>
        <w:rPr>
          <w:rFonts w:hint="default" w:ascii="Times New Roman" w:hAnsi="Times New Roman" w:eastAsia="方正小标宋简体" w:cs="Times New Roman"/>
          <w:b w:val="0"/>
          <w:bCs w:val="0"/>
          <w:sz w:val="44"/>
          <w:szCs w:val="44"/>
        </w:rPr>
        <w:t>水卫生安全专项</w:t>
      </w:r>
    </w:p>
    <w:p>
      <w:pPr>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监督检查“回头看”的通知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各</w:t>
      </w:r>
      <w:r>
        <w:rPr>
          <w:rFonts w:hint="default" w:ascii="Times New Roman" w:hAnsi="Times New Roman" w:eastAsia="方正仿宋简体" w:cs="Times New Roman"/>
          <w:sz w:val="32"/>
          <w:szCs w:val="32"/>
          <w:lang w:eastAsia="zh-CN"/>
        </w:rPr>
        <w:t>县</w:t>
      </w:r>
      <w:r>
        <w:rPr>
          <w:rFonts w:hint="default" w:ascii="Times New Roman" w:hAnsi="Times New Roman" w:eastAsia="方正仿宋简体" w:cs="Times New Roman"/>
          <w:sz w:val="32"/>
          <w:szCs w:val="32"/>
        </w:rPr>
        <w:t>市</w:t>
      </w:r>
      <w:r>
        <w:rPr>
          <w:rFonts w:hint="default" w:ascii="Times New Roman" w:hAnsi="Times New Roman" w:eastAsia="方正仿宋简体" w:cs="Times New Roman"/>
          <w:sz w:val="32"/>
          <w:szCs w:val="32"/>
          <w:lang w:eastAsia="zh-CN"/>
        </w:rPr>
        <w:t>区</w:t>
      </w:r>
      <w:r>
        <w:rPr>
          <w:rFonts w:hint="default" w:ascii="Times New Roman" w:hAnsi="Times New Roman" w:eastAsia="方正仿宋简体" w:cs="Times New Roman"/>
          <w:sz w:val="32"/>
          <w:szCs w:val="32"/>
        </w:rPr>
        <w:t>卫生</w:t>
      </w:r>
      <w:r>
        <w:rPr>
          <w:rFonts w:hint="default" w:ascii="Times New Roman" w:hAnsi="Times New Roman" w:eastAsia="方正仿宋简体" w:cs="Times New Roman"/>
          <w:sz w:val="32"/>
          <w:szCs w:val="32"/>
          <w:lang w:eastAsia="zh-CN"/>
        </w:rPr>
        <w:t>健康</w:t>
      </w:r>
      <w:r>
        <w:rPr>
          <w:rFonts w:hint="eastAsia" w:ascii="Times New Roman" w:hAnsi="Times New Roman" w:eastAsia="方正仿宋简体" w:cs="Times New Roman"/>
          <w:sz w:val="32"/>
          <w:szCs w:val="32"/>
          <w:lang w:eastAsia="zh-CN"/>
        </w:rPr>
        <w:t>监督机构，济宁市高新区软环境发展局、太白湖新区社发局、济宁经开区软环境发展局</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为巩固</w:t>
      </w:r>
      <w:r>
        <w:rPr>
          <w:rFonts w:hint="default" w:ascii="Times New Roman" w:hAnsi="Times New Roman" w:eastAsia="方正仿宋简体" w:cs="Times New Roman"/>
          <w:sz w:val="32"/>
          <w:szCs w:val="32"/>
          <w:lang w:eastAsia="zh-CN"/>
        </w:rPr>
        <w:t>拓展</w:t>
      </w:r>
      <w:r>
        <w:rPr>
          <w:rFonts w:hint="default" w:ascii="Times New Roman" w:hAnsi="Times New Roman" w:eastAsia="方正仿宋简体" w:cs="Times New Roman"/>
          <w:sz w:val="32"/>
          <w:szCs w:val="32"/>
        </w:rPr>
        <w:t>2020年农村饮用水卫生安全专项监督检查</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成果，</w:t>
      </w:r>
      <w:r>
        <w:rPr>
          <w:rFonts w:hint="default" w:ascii="Times New Roman" w:hAnsi="Times New Roman" w:eastAsia="方正仿宋简体" w:cs="Times New Roman"/>
          <w:sz w:val="32"/>
          <w:szCs w:val="32"/>
          <w:lang w:eastAsia="zh-CN"/>
        </w:rPr>
        <w:t>督促卫生安全问题整改落实，</w:t>
      </w:r>
      <w:r>
        <w:rPr>
          <w:rFonts w:hint="default" w:ascii="Times New Roman" w:hAnsi="Times New Roman" w:eastAsia="方正仿宋简体" w:cs="Times New Roman"/>
          <w:sz w:val="32"/>
          <w:szCs w:val="32"/>
        </w:rPr>
        <w:t>进一步提高我</w:t>
      </w:r>
      <w:r>
        <w:rPr>
          <w:rFonts w:hint="default" w:ascii="Times New Roman" w:hAnsi="Times New Roman" w:eastAsia="方正仿宋简体" w:cs="Times New Roman"/>
          <w:sz w:val="32"/>
          <w:szCs w:val="32"/>
          <w:lang w:eastAsia="zh-CN"/>
        </w:rPr>
        <w:t>市</w:t>
      </w:r>
      <w:r>
        <w:rPr>
          <w:rFonts w:hint="default" w:ascii="Times New Roman" w:hAnsi="Times New Roman" w:eastAsia="方正仿宋简体" w:cs="Times New Roman"/>
          <w:sz w:val="32"/>
          <w:szCs w:val="32"/>
        </w:rPr>
        <w:t>农村饮用水卫生管</w:t>
      </w:r>
      <w:r>
        <w:rPr>
          <w:rFonts w:hint="default" w:ascii="Times New Roman" w:hAnsi="Times New Roman" w:eastAsia="方正仿宋简体" w:cs="Times New Roman"/>
          <w:sz w:val="32"/>
          <w:szCs w:val="32"/>
          <w:lang w:eastAsia="zh-CN"/>
        </w:rPr>
        <w:t>理</w:t>
      </w:r>
      <w:r>
        <w:rPr>
          <w:rFonts w:hint="default" w:ascii="Times New Roman" w:hAnsi="Times New Roman" w:eastAsia="方正仿宋简体" w:cs="Times New Roman"/>
          <w:sz w:val="32"/>
          <w:szCs w:val="32"/>
        </w:rPr>
        <w:t>水平，保障广大农村居民饮水卫生安全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经研究</w:t>
      </w:r>
      <w:r>
        <w:rPr>
          <w:rFonts w:hint="default" w:ascii="Times New Roman" w:hAnsi="Times New Roman" w:eastAsia="方正仿宋简体" w:cs="Times New Roman"/>
          <w:sz w:val="32"/>
          <w:szCs w:val="32"/>
          <w:lang w:eastAsia="zh-CN"/>
        </w:rPr>
        <w:t>，确</w:t>
      </w:r>
      <w:r>
        <w:rPr>
          <w:rFonts w:hint="default" w:ascii="Times New Roman" w:hAnsi="Times New Roman" w:eastAsia="方正仿宋简体" w:cs="Times New Roman"/>
          <w:sz w:val="32"/>
          <w:szCs w:val="32"/>
        </w:rPr>
        <w:t>定在全</w:t>
      </w:r>
      <w:r>
        <w:rPr>
          <w:rFonts w:hint="default" w:ascii="Times New Roman" w:hAnsi="Times New Roman" w:eastAsia="方正仿宋简体" w:cs="Times New Roman"/>
          <w:sz w:val="32"/>
          <w:szCs w:val="32"/>
          <w:lang w:eastAsia="zh-CN"/>
        </w:rPr>
        <w:t>市</w:t>
      </w:r>
      <w:r>
        <w:rPr>
          <w:rFonts w:hint="default" w:ascii="Times New Roman" w:hAnsi="Times New Roman" w:eastAsia="方正仿宋简体" w:cs="Times New Roman"/>
          <w:sz w:val="32"/>
          <w:szCs w:val="32"/>
        </w:rPr>
        <w:t>开展农村饮水卫生安全专项监督检查“回头看”</w:t>
      </w:r>
      <w:r>
        <w:rPr>
          <w:rFonts w:hint="default" w:ascii="Times New Roman" w:hAnsi="Times New Roman" w:eastAsia="方正仿宋简体" w:cs="Times New Roman"/>
          <w:sz w:val="32"/>
          <w:szCs w:val="32"/>
          <w:lang w:eastAsia="zh-CN"/>
        </w:rPr>
        <w:t>行动。</w:t>
      </w:r>
      <w:r>
        <w:rPr>
          <w:rFonts w:hint="default" w:ascii="Times New Roman" w:hAnsi="Times New Roman" w:eastAsia="方正仿宋简体" w:cs="Times New Roman"/>
          <w:sz w:val="32"/>
          <w:szCs w:val="32"/>
        </w:rPr>
        <w:t>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outlineLvl w:val="9"/>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一、工作内容</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对2020年农村饮用水卫生安全专项监督检查中发现存在</w:t>
      </w:r>
      <w:r>
        <w:rPr>
          <w:rFonts w:hint="default" w:ascii="Times New Roman" w:hAnsi="Times New Roman" w:eastAsia="方正仿宋简体" w:cs="Times New Roman"/>
          <w:color w:val="000000" w:themeColor="text1"/>
          <w:sz w:val="32"/>
          <w:szCs w:val="32"/>
          <w14:textFill>
            <w14:solidFill>
              <w14:schemeClr w14:val="tx1"/>
            </w14:solidFill>
          </w14:textFill>
        </w:rPr>
        <w:t>问题没有整改到位</w:t>
      </w:r>
      <w:r>
        <w:rPr>
          <w:rFonts w:hint="default" w:ascii="Times New Roman" w:hAnsi="Times New Roman" w:eastAsia="方正仿宋简体" w:cs="Times New Roman"/>
          <w:sz w:val="32"/>
          <w:szCs w:val="32"/>
        </w:rPr>
        <w:t>的供水单位进行</w:t>
      </w:r>
      <w:r>
        <w:rPr>
          <w:rFonts w:hint="default" w:ascii="Times New Roman" w:hAnsi="Times New Roman" w:eastAsia="方正仿宋简体" w:cs="Times New Roman"/>
          <w:sz w:val="32"/>
          <w:szCs w:val="32"/>
          <w:lang w:eastAsia="zh-CN"/>
        </w:rPr>
        <w:t>全面</w:t>
      </w:r>
      <w:r>
        <w:rPr>
          <w:rFonts w:hint="default" w:ascii="Times New Roman" w:hAnsi="Times New Roman" w:eastAsia="方正仿宋简体" w:cs="Times New Roman"/>
          <w:sz w:val="32"/>
          <w:szCs w:val="32"/>
        </w:rPr>
        <w:t>监督检查，督促、指导其落实整改措施。对</w:t>
      </w:r>
      <w:r>
        <w:rPr>
          <w:rFonts w:hint="default" w:ascii="Times New Roman" w:hAnsi="Times New Roman" w:eastAsia="方正仿宋简体" w:cs="Times New Roman"/>
          <w:sz w:val="32"/>
          <w:szCs w:val="32"/>
          <w:lang w:eastAsia="zh-CN"/>
        </w:rPr>
        <w:t>拒绝整改或整改不到位的</w:t>
      </w:r>
      <w:r>
        <w:rPr>
          <w:rFonts w:hint="default" w:ascii="Times New Roman" w:hAnsi="Times New Roman" w:eastAsia="方正仿宋简体" w:cs="Times New Roman"/>
          <w:sz w:val="32"/>
          <w:szCs w:val="32"/>
        </w:rPr>
        <w:t>供水单位</w:t>
      </w:r>
      <w:r>
        <w:rPr>
          <w:rFonts w:hint="default" w:ascii="Times New Roman" w:hAnsi="Times New Roman" w:eastAsia="方正仿宋简体" w:cs="Times New Roman"/>
          <w:sz w:val="32"/>
          <w:szCs w:val="32"/>
          <w:lang w:eastAsia="zh-CN"/>
        </w:rPr>
        <w:t>依法查处并</w:t>
      </w:r>
      <w:r>
        <w:rPr>
          <w:rFonts w:hint="default" w:ascii="Times New Roman" w:hAnsi="Times New Roman" w:eastAsia="方正仿宋简体" w:cs="Times New Roman"/>
          <w:sz w:val="32"/>
          <w:szCs w:val="32"/>
        </w:rPr>
        <w:t>及时向农村供水主管部门进行通报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对存在较大卫生安全隐患的单位应立即报告当地政府。</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outlineLvl w:val="9"/>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二、工作措施</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sz w:val="32"/>
          <w:szCs w:val="32"/>
        </w:rPr>
        <w:t>（一）</w:t>
      </w:r>
      <w:r>
        <w:rPr>
          <w:rFonts w:hint="default" w:ascii="Times New Roman" w:hAnsi="Times New Roman" w:eastAsia="方正楷体简体" w:cs="Times New Roman"/>
          <w:sz w:val="32"/>
          <w:szCs w:val="32"/>
          <w:lang w:eastAsia="zh-CN"/>
        </w:rPr>
        <w:t>逐一监督核查。</w:t>
      </w:r>
      <w:r>
        <w:rPr>
          <w:rFonts w:hint="default" w:ascii="Times New Roman" w:hAnsi="Times New Roman" w:eastAsia="方正仿宋简体" w:cs="Times New Roman"/>
          <w:sz w:val="32"/>
          <w:szCs w:val="32"/>
          <w:lang w:eastAsia="zh-CN"/>
        </w:rPr>
        <w:t>各县市区卫生健康监督机构应针对</w:t>
      </w:r>
      <w:r>
        <w:rPr>
          <w:rFonts w:hint="default" w:ascii="Times New Roman" w:hAnsi="Times New Roman" w:eastAsia="方正仿宋简体" w:cs="Times New Roman"/>
          <w:sz w:val="32"/>
          <w:szCs w:val="32"/>
          <w:lang w:val="en-US" w:eastAsia="zh-CN"/>
        </w:rPr>
        <w:t>2020年专项监督检查中发现问题的供水单位，逐一监督检查，核实发现问题整改落实情况。</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（二）</w:t>
      </w:r>
      <w:r>
        <w:rPr>
          <w:rFonts w:hint="default" w:ascii="Times New Roman" w:hAnsi="Times New Roman" w:eastAsia="方正楷体简体" w:cs="Times New Roman"/>
          <w:sz w:val="32"/>
          <w:szCs w:val="32"/>
          <w:lang w:eastAsia="zh-CN"/>
        </w:rPr>
        <w:t>加强技术指导。</w:t>
      </w:r>
      <w:r>
        <w:rPr>
          <w:rFonts w:hint="default" w:ascii="Times New Roman" w:hAnsi="Times New Roman" w:eastAsia="方正仿宋简体" w:cs="Times New Roman"/>
          <w:sz w:val="32"/>
          <w:szCs w:val="32"/>
          <w:lang w:eastAsia="zh-CN"/>
        </w:rPr>
        <w:t>各县市区卫生健康监督机构</w:t>
      </w:r>
      <w:r>
        <w:rPr>
          <w:rFonts w:hint="default" w:ascii="Times New Roman" w:hAnsi="Times New Roman" w:eastAsia="方正仿宋简体" w:cs="Times New Roman"/>
          <w:sz w:val="32"/>
          <w:szCs w:val="32"/>
        </w:rPr>
        <w:t>应加强供水单位卫生管理</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水质消毒</w:t>
      </w:r>
      <w:r>
        <w:rPr>
          <w:rFonts w:hint="default" w:ascii="Times New Roman" w:hAnsi="Times New Roman" w:eastAsia="方正仿宋简体" w:cs="Times New Roman"/>
          <w:sz w:val="32"/>
          <w:szCs w:val="32"/>
          <w:lang w:eastAsia="zh-CN"/>
        </w:rPr>
        <w:t>和</w:t>
      </w:r>
      <w:r>
        <w:rPr>
          <w:rFonts w:hint="default" w:ascii="Times New Roman" w:hAnsi="Times New Roman" w:eastAsia="方正仿宋简体" w:cs="Times New Roman"/>
          <w:sz w:val="32"/>
          <w:szCs w:val="32"/>
        </w:rPr>
        <w:t>自检</w:t>
      </w:r>
      <w:r>
        <w:rPr>
          <w:rFonts w:hint="default" w:ascii="Times New Roman" w:hAnsi="Times New Roman" w:eastAsia="方正仿宋简体" w:cs="Times New Roman"/>
          <w:sz w:val="32"/>
          <w:szCs w:val="32"/>
          <w:lang w:eastAsia="zh-CN"/>
        </w:rPr>
        <w:t>等</w:t>
      </w:r>
      <w:r>
        <w:rPr>
          <w:rFonts w:hint="default" w:ascii="Times New Roman" w:hAnsi="Times New Roman" w:eastAsia="方正仿宋简体" w:cs="Times New Roman"/>
          <w:sz w:val="32"/>
          <w:szCs w:val="32"/>
        </w:rPr>
        <w:t>方面的指导，帮助其提高自身卫生管理水平</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改善供水水质。对经过整改，达到农村供水单位卫生许可证发放条件的，应指导和帮助供水单位</w:t>
      </w:r>
      <w:r>
        <w:rPr>
          <w:rFonts w:hint="default" w:ascii="Times New Roman" w:hAnsi="Times New Roman" w:eastAsia="方正仿宋简体" w:cs="Times New Roman"/>
          <w:sz w:val="32"/>
          <w:szCs w:val="32"/>
          <w:lang w:eastAsia="zh-CN"/>
        </w:rPr>
        <w:t>申请</w:t>
      </w:r>
      <w:r>
        <w:rPr>
          <w:rFonts w:hint="default" w:ascii="Times New Roman" w:hAnsi="Times New Roman" w:eastAsia="方正仿宋简体" w:cs="Times New Roman"/>
          <w:sz w:val="32"/>
          <w:szCs w:val="32"/>
        </w:rPr>
        <w:t>办理卫生许可证。</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（三）</w:t>
      </w:r>
      <w:r>
        <w:rPr>
          <w:rFonts w:hint="default" w:ascii="Times New Roman" w:hAnsi="Times New Roman" w:eastAsia="方正楷体简体" w:cs="Times New Roman"/>
          <w:sz w:val="32"/>
          <w:szCs w:val="32"/>
          <w:lang w:eastAsia="zh-CN"/>
        </w:rPr>
        <w:t>查处违法行为。</w:t>
      </w:r>
      <w:r>
        <w:rPr>
          <w:rFonts w:hint="default" w:ascii="Times New Roman" w:hAnsi="Times New Roman" w:eastAsia="方正仿宋简体" w:cs="Times New Roman"/>
          <w:sz w:val="32"/>
          <w:szCs w:val="32"/>
        </w:rPr>
        <w:t>对拒不整改或整改不</w:t>
      </w:r>
      <w:r>
        <w:rPr>
          <w:rFonts w:hint="default" w:ascii="Times New Roman" w:hAnsi="Times New Roman" w:eastAsia="方正仿宋简体" w:cs="Times New Roman"/>
          <w:sz w:val="32"/>
          <w:szCs w:val="32"/>
          <w:lang w:eastAsia="zh-CN"/>
        </w:rPr>
        <w:t>到位</w:t>
      </w:r>
      <w:r>
        <w:rPr>
          <w:rFonts w:hint="default" w:ascii="Times New Roman" w:hAnsi="Times New Roman" w:eastAsia="方正仿宋简体" w:cs="Times New Roman"/>
          <w:sz w:val="32"/>
          <w:szCs w:val="32"/>
        </w:rPr>
        <w:t>的</w:t>
      </w:r>
      <w:r>
        <w:rPr>
          <w:rFonts w:hint="default" w:ascii="Times New Roman" w:hAnsi="Times New Roman" w:eastAsia="方正仿宋简体" w:cs="Times New Roman"/>
          <w:sz w:val="32"/>
          <w:szCs w:val="32"/>
          <w:lang w:eastAsia="zh-CN"/>
        </w:rPr>
        <w:t>供水</w:t>
      </w:r>
      <w:r>
        <w:rPr>
          <w:rFonts w:hint="default" w:ascii="Times New Roman" w:hAnsi="Times New Roman" w:eastAsia="方正仿宋简体" w:cs="Times New Roman"/>
          <w:sz w:val="32"/>
          <w:szCs w:val="32"/>
        </w:rPr>
        <w:t>单位</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应</w:t>
      </w:r>
      <w:r>
        <w:rPr>
          <w:rFonts w:hint="default" w:ascii="Times New Roman" w:hAnsi="Times New Roman" w:eastAsia="方正仿宋简体" w:cs="Times New Roman"/>
          <w:sz w:val="32"/>
          <w:szCs w:val="32"/>
          <w:lang w:eastAsia="zh-CN"/>
        </w:rPr>
        <w:t>依据</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传染病防治法</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《生活饮用水卫生监督管理办法》</w:t>
      </w:r>
      <w:r>
        <w:rPr>
          <w:rFonts w:hint="default" w:ascii="Times New Roman" w:hAnsi="Times New Roman" w:eastAsia="方正仿宋简体" w:cs="Times New Roman"/>
          <w:sz w:val="32"/>
          <w:szCs w:val="32"/>
          <w:lang w:eastAsia="zh-CN"/>
        </w:rPr>
        <w:t>等法律法规</w:t>
      </w:r>
      <w:r>
        <w:rPr>
          <w:rFonts w:hint="default" w:ascii="Times New Roman" w:hAnsi="Times New Roman" w:eastAsia="方正仿宋简体" w:cs="Times New Roman"/>
          <w:sz w:val="32"/>
          <w:szCs w:val="32"/>
        </w:rPr>
        <w:t>给予行政处罚。</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outlineLvl w:val="9"/>
        <w:rPr>
          <w:rFonts w:hint="default" w:ascii="Times New Roman" w:hAnsi="Times New Roman" w:eastAsia="方正仿宋简体" w:cs="Times New Roman"/>
          <w:sz w:val="32"/>
          <w:szCs w:val="32"/>
          <w:lang w:eastAsia="zh-CN"/>
        </w:rPr>
      </w:pPr>
      <w:r>
        <w:rPr>
          <w:rFonts w:hint="default" w:ascii="Times New Roman" w:hAnsi="Times New Roman" w:eastAsia="方正楷体简体" w:cs="Times New Roman"/>
          <w:sz w:val="32"/>
          <w:szCs w:val="32"/>
          <w:lang w:eastAsia="zh-CN"/>
        </w:rPr>
        <w:t>（四）加强协调配合。</w:t>
      </w:r>
      <w:r>
        <w:rPr>
          <w:rFonts w:hint="default" w:ascii="Times New Roman" w:hAnsi="Times New Roman" w:eastAsia="方正仿宋简体" w:cs="Times New Roman"/>
          <w:sz w:val="32"/>
          <w:szCs w:val="32"/>
          <w:lang w:eastAsia="zh-CN"/>
        </w:rPr>
        <w:t>各县市区要</w:t>
      </w:r>
      <w:r>
        <w:rPr>
          <w:rFonts w:hint="default" w:ascii="Times New Roman" w:hAnsi="Times New Roman" w:eastAsia="方正仿宋简体" w:cs="Times New Roman"/>
          <w:sz w:val="32"/>
          <w:szCs w:val="32"/>
        </w:rPr>
        <w:t>进一步巩固</w:t>
      </w:r>
      <w:r>
        <w:rPr>
          <w:rFonts w:hint="default" w:ascii="Times New Roman" w:hAnsi="Times New Roman" w:eastAsia="方正仿宋简体" w:cs="Times New Roman"/>
          <w:sz w:val="32"/>
          <w:szCs w:val="32"/>
          <w:lang w:eastAsia="zh-CN"/>
        </w:rPr>
        <w:t>完善</w:t>
      </w:r>
      <w:r>
        <w:rPr>
          <w:rFonts w:hint="default" w:ascii="Times New Roman" w:hAnsi="Times New Roman" w:eastAsia="方正仿宋简体" w:cs="Times New Roman"/>
          <w:sz w:val="32"/>
          <w:szCs w:val="32"/>
        </w:rPr>
        <w:t>与农村</w:t>
      </w:r>
      <w:r>
        <w:rPr>
          <w:rFonts w:hint="default" w:ascii="Times New Roman" w:hAnsi="Times New Roman" w:eastAsia="方正仿宋简体" w:cs="Times New Roman"/>
          <w:sz w:val="32"/>
          <w:szCs w:val="32"/>
          <w:lang w:eastAsia="zh-CN"/>
        </w:rPr>
        <w:t>供</w:t>
      </w:r>
      <w:r>
        <w:rPr>
          <w:rFonts w:hint="default" w:ascii="Times New Roman" w:hAnsi="Times New Roman" w:eastAsia="方正仿宋简体" w:cs="Times New Roman"/>
          <w:sz w:val="32"/>
          <w:szCs w:val="32"/>
        </w:rPr>
        <w:t>水主管部门工作协调、通报</w:t>
      </w:r>
      <w:r>
        <w:rPr>
          <w:rFonts w:hint="default" w:ascii="Times New Roman" w:hAnsi="Times New Roman" w:eastAsia="方正仿宋简体" w:cs="Times New Roman"/>
          <w:sz w:val="32"/>
          <w:szCs w:val="32"/>
          <w:lang w:eastAsia="zh-CN"/>
        </w:rPr>
        <w:t>机制，有条件的县市区可与当地供水主管部门联合开展“回头看”行动，确保取得实效。</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outlineLvl w:val="9"/>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outlineLvl w:val="9"/>
        <w:rPr>
          <w:rFonts w:hint="default" w:ascii="Times New Roman" w:hAnsi="Times New Roman" w:eastAsia="方正仿宋简体" w:cs="Times New Roman"/>
          <w:sz w:val="32"/>
          <w:szCs w:val="32"/>
          <w:lang w:val="zh-CN"/>
        </w:rPr>
      </w:pPr>
      <w:r>
        <w:rPr>
          <w:rFonts w:hint="default" w:ascii="Times New Roman" w:hAnsi="Times New Roman" w:eastAsia="方正楷体简体" w:cs="Times New Roman"/>
          <w:sz w:val="32"/>
          <w:szCs w:val="32"/>
        </w:rPr>
        <w:t>（一）</w:t>
      </w:r>
      <w:r>
        <w:rPr>
          <w:rFonts w:hint="default" w:ascii="Times New Roman" w:hAnsi="Times New Roman" w:eastAsia="方正楷体简体" w:cs="Times New Roman"/>
          <w:sz w:val="32"/>
          <w:szCs w:val="32"/>
          <w:lang w:val="zh-CN"/>
        </w:rPr>
        <w:t>强化履职尽责。</w:t>
      </w:r>
      <w:r>
        <w:rPr>
          <w:rFonts w:hint="default" w:ascii="Times New Roman" w:hAnsi="Times New Roman" w:eastAsia="方正仿宋简体" w:cs="Times New Roman"/>
          <w:sz w:val="32"/>
          <w:szCs w:val="32"/>
          <w:lang w:val="zh-CN"/>
        </w:rPr>
        <w:t>各县市区要以对广大农村群众饮水安全和社会稳定高度负责的态度做好本次“回头看”工作。各县市区要进一步提高认识，将本次“回头看”作为全市卫生健康监督“守正创新年”的一项重要工作，周密安排，完善措施，抓好落实。要强化履职尽责意识，对工作开展情况进行调度和督导，抓好重点问题整改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简体" w:cs="Times New Roman"/>
          <w:bCs/>
          <w:color w:val="000000"/>
          <w:sz w:val="32"/>
          <w:szCs w:val="32"/>
        </w:rPr>
      </w:pPr>
      <w:r>
        <w:rPr>
          <w:rFonts w:hint="default" w:ascii="Times New Roman" w:hAnsi="Times New Roman" w:eastAsia="方正楷体简体" w:cs="Times New Roman"/>
          <w:sz w:val="32"/>
          <w:szCs w:val="32"/>
          <w:lang w:val="zh-CN"/>
        </w:rPr>
        <w:t>（二）严查重点单位。</w:t>
      </w:r>
      <w:r>
        <w:rPr>
          <w:rFonts w:hint="default" w:ascii="Times New Roman" w:hAnsi="Times New Roman" w:eastAsia="方正仿宋简体" w:cs="Times New Roman"/>
          <w:sz w:val="32"/>
          <w:szCs w:val="32"/>
          <w:lang w:val="zh-CN"/>
        </w:rPr>
        <w:t>各县市区要将</w:t>
      </w:r>
      <w:r>
        <w:rPr>
          <w:rFonts w:hint="default" w:ascii="Times New Roman" w:hAnsi="Times New Roman" w:eastAsia="方正仿宋简体" w:cs="Times New Roman"/>
          <w:bCs/>
          <w:color w:val="000000"/>
          <w:sz w:val="32"/>
          <w:szCs w:val="32"/>
        </w:rPr>
        <w:t>供水量较大</w:t>
      </w:r>
      <w:r>
        <w:rPr>
          <w:rFonts w:hint="default" w:ascii="Times New Roman" w:hAnsi="Times New Roman" w:eastAsia="方正仿宋简体" w:cs="Times New Roman"/>
          <w:bCs/>
          <w:color w:val="000000"/>
          <w:sz w:val="32"/>
          <w:szCs w:val="32"/>
          <w:lang w:eastAsia="zh-CN"/>
        </w:rPr>
        <w:t>、供</w:t>
      </w:r>
      <w:r>
        <w:rPr>
          <w:rFonts w:hint="default" w:ascii="Times New Roman" w:hAnsi="Times New Roman" w:eastAsia="方正仿宋简体" w:cs="Times New Roman"/>
          <w:bCs/>
          <w:color w:val="000000"/>
          <w:sz w:val="32"/>
          <w:szCs w:val="32"/>
        </w:rPr>
        <w:t>水人口多或者存在明显卫生安全隐患，多次下达监督意见仍未整改到位的供水单位作为重点，依法从重处罚。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简体" w:cs="Times New Roman"/>
          <w:bCs/>
          <w:color w:val="000000"/>
          <w:sz w:val="32"/>
          <w:szCs w:val="32"/>
        </w:rPr>
      </w:pPr>
      <w:r>
        <w:rPr>
          <w:rFonts w:hint="default" w:ascii="Times New Roman" w:hAnsi="Times New Roman" w:eastAsia="方正楷体简体" w:cs="Times New Roman"/>
          <w:bCs/>
          <w:color w:val="000000"/>
          <w:sz w:val="32"/>
          <w:szCs w:val="32"/>
        </w:rPr>
        <w:t>（三）按时上报结果。</w:t>
      </w:r>
      <w:r>
        <w:rPr>
          <w:rFonts w:hint="default" w:ascii="Times New Roman" w:hAnsi="Times New Roman" w:eastAsia="方正仿宋简体" w:cs="Times New Roman"/>
          <w:bCs/>
          <w:color w:val="000000"/>
          <w:sz w:val="32"/>
          <w:szCs w:val="32"/>
        </w:rPr>
        <w:t>为确保本次“回头看”取得实效，各县市区应以2020年上报的农村饮水卫生安全专项监督检查中责令整改，但当年未整改或未整改到位的单位数为基数开展监督检查。请县市区于10月15日前将农村饮水专项监督检查“回头看”总结及附表2-3加盖公章后报市卫生健康综合执法支队，并同时报送电子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简体" w:cs="Times New Roman"/>
          <w:bCs/>
          <w:color w:val="000000"/>
          <w:sz w:val="32"/>
          <w:szCs w:val="32"/>
        </w:rPr>
      </w:pPr>
      <w:r>
        <w:rPr>
          <w:rFonts w:hint="default" w:ascii="Times New Roman" w:hAnsi="Times New Roman" w:eastAsia="方正仿宋简体" w:cs="Times New Roman"/>
          <w:bCs/>
          <w:color w:val="000000"/>
          <w:sz w:val="32"/>
          <w:szCs w:val="32"/>
        </w:rPr>
        <w:t xml:space="preserve">联系人：杨虔虔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简体" w:cs="Times New Roman"/>
          <w:bCs/>
          <w:color w:val="000000"/>
          <w:sz w:val="32"/>
          <w:szCs w:val="32"/>
        </w:rPr>
      </w:pPr>
      <w:r>
        <w:rPr>
          <w:rFonts w:hint="default" w:ascii="Times New Roman" w:hAnsi="Times New Roman" w:eastAsia="方正仿宋简体" w:cs="Times New Roman"/>
          <w:bCs/>
          <w:color w:val="000000"/>
          <w:sz w:val="32"/>
          <w:szCs w:val="32"/>
        </w:rPr>
        <w:t>联系电话：2655982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简体" w:cs="Times New Roman"/>
          <w:bCs/>
          <w:color w:val="000000"/>
          <w:sz w:val="32"/>
          <w:szCs w:val="32"/>
        </w:rPr>
      </w:pPr>
      <w:r>
        <w:rPr>
          <w:rFonts w:hint="default" w:ascii="Times New Roman" w:hAnsi="Times New Roman" w:eastAsia="方正仿宋简体" w:cs="Times New Roman"/>
          <w:bCs/>
          <w:color w:val="000000"/>
          <w:sz w:val="32"/>
          <w:szCs w:val="32"/>
        </w:rPr>
        <w:t>电子邮箱：wsjd2@ji.shandong.cn</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简体"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简体" w:cs="Times New Roman"/>
          <w:bCs/>
          <w:color w:val="000000"/>
          <w:sz w:val="32"/>
          <w:szCs w:val="32"/>
        </w:rPr>
      </w:pPr>
      <w:r>
        <w:rPr>
          <w:rFonts w:hint="default" w:ascii="Times New Roman" w:hAnsi="Times New Roman" w:eastAsia="方正仿宋简体" w:cs="Times New Roman"/>
          <w:bCs/>
          <w:color w:val="000000"/>
          <w:sz w:val="32"/>
          <w:szCs w:val="32"/>
        </w:rPr>
        <w:t>附件：1.农村饮水卫生安全专项监督检查“回头看”现场检查表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简体" w:cs="Times New Roman"/>
          <w:bCs/>
          <w:color w:val="000000"/>
          <w:sz w:val="32"/>
          <w:szCs w:val="32"/>
        </w:rPr>
      </w:pPr>
      <w:r>
        <w:rPr>
          <w:rFonts w:hint="default" w:ascii="Times New Roman" w:hAnsi="Times New Roman" w:eastAsia="方正仿宋简体" w:cs="Times New Roman"/>
          <w:bCs/>
          <w:color w:val="000000"/>
          <w:sz w:val="32"/>
          <w:szCs w:val="32"/>
        </w:rPr>
        <w:t>2.全市农村饮水卫生安全专项监督检查“回头看”信息汇总表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简体" w:cs="Times New Roman"/>
          <w:bCs/>
          <w:color w:val="000000"/>
          <w:sz w:val="32"/>
          <w:szCs w:val="32"/>
          <w:lang w:eastAsia="zh-CN"/>
        </w:rPr>
      </w:pPr>
      <w:r>
        <w:rPr>
          <w:rFonts w:hint="default" w:ascii="Times New Roman" w:hAnsi="Times New Roman" w:eastAsia="方正仿宋简体" w:cs="Times New Roman"/>
          <w:bCs/>
          <w:color w:val="000000"/>
          <w:sz w:val="32"/>
          <w:szCs w:val="32"/>
        </w:rPr>
        <w:t>3.全市农村饮水卫生安全专项监督检查行政执法及行政处罚情况统计</w:t>
      </w:r>
      <w:r>
        <w:rPr>
          <w:rFonts w:hint="default" w:ascii="Times New Roman" w:hAnsi="Times New Roman" w:eastAsia="方正仿宋简体" w:cs="Times New Roman"/>
          <w:bCs/>
          <w:color w:val="000000"/>
          <w:sz w:val="32"/>
          <w:szCs w:val="32"/>
          <w:lang w:eastAsia="zh-CN"/>
        </w:rPr>
        <w:t>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仿宋简体" w:cs="Times New Roman"/>
          <w:bCs/>
          <w:color w:val="000000"/>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outlineLvl w:val="9"/>
        <w:rPr>
          <w:rFonts w:hint="default" w:ascii="Times New Roman" w:hAnsi="Times New Roman" w:eastAsia="方正仿宋简体" w:cs="Times New Roman"/>
          <w:bCs/>
          <w:color w:val="000000"/>
          <w:sz w:val="32"/>
          <w:szCs w:val="32"/>
          <w:lang w:eastAsia="zh-CN"/>
        </w:rPr>
      </w:pPr>
      <w:r>
        <w:rPr>
          <w:rFonts w:hint="default" w:ascii="Times New Roman" w:hAnsi="Times New Roman" w:eastAsia="方正仿宋简体" w:cs="Times New Roman"/>
          <w:bCs/>
          <w:color w:val="000000"/>
          <w:sz w:val="32"/>
          <w:szCs w:val="32"/>
          <w:lang w:eastAsia="zh-CN"/>
        </w:rPr>
        <w:t>济宁市卫生健康综合执法支队</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default" w:ascii="Times New Roman" w:hAnsi="Times New Roman" w:eastAsia="方正仿宋简体" w:cs="Times New Roman"/>
          <w:bCs/>
          <w:color w:val="000000"/>
          <w:sz w:val="32"/>
          <w:szCs w:val="32"/>
          <w:lang w:eastAsia="zh-CN"/>
        </w:rPr>
      </w:pPr>
      <w:r>
        <w:rPr>
          <w:rFonts w:hint="default" w:ascii="Times New Roman" w:hAnsi="Times New Roman" w:eastAsia="方正仿宋简体" w:cs="Times New Roman"/>
          <w:bCs/>
          <w:color w:val="000000"/>
          <w:sz w:val="32"/>
          <w:szCs w:val="32"/>
          <w:lang w:eastAsia="zh-CN"/>
        </w:rPr>
        <w:t>2021年5月10日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简体" w:cs="Times New Roman"/>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简体" w:cs="Times New Roman"/>
          <w:bCs/>
          <w:color w:val="000000"/>
          <w:sz w:val="32"/>
          <w:szCs w:val="32"/>
          <w:lang w:eastAsia="zh-CN"/>
        </w:rPr>
        <w:sectPr>
          <w:headerReference r:id="rId3" w:type="default"/>
          <w:footerReference r:id="rId4" w:type="default"/>
          <w:pgSz w:w="11906" w:h="16838"/>
          <w:pgMar w:top="1440" w:right="1797" w:bottom="1440" w:left="1797" w:header="851" w:footer="992" w:gutter="0"/>
          <w:pgNumType w:fmt="numberInDash"/>
          <w:cols w:space="425" w:num="1"/>
          <w:docGrid w:type="linesAndChars" w:linePitch="312" w:charSpace="0"/>
        </w:sectPr>
      </w:pP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附</w:t>
      </w:r>
      <w:r>
        <w:rPr>
          <w:rFonts w:hint="default" w:ascii="Times New Roman" w:hAnsi="Times New Roman" w:eastAsia="方正仿宋简体" w:cs="Times New Roman"/>
          <w:b/>
          <w:bCs/>
          <w:sz w:val="32"/>
          <w:szCs w:val="32"/>
          <w:lang w:eastAsia="zh-CN"/>
        </w:rPr>
        <w:t>件</w:t>
      </w:r>
      <w:r>
        <w:rPr>
          <w:rFonts w:hint="default" w:ascii="Times New Roman" w:hAnsi="Times New Roman" w:eastAsia="方正仿宋简体" w:cs="Times New Roman"/>
          <w:b/>
          <w:bCs/>
          <w:sz w:val="32"/>
          <w:szCs w:val="32"/>
        </w:rPr>
        <w:t>1</w:t>
      </w:r>
    </w:p>
    <w:p>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农村饮水卫生安全专项监督检查“回头看”现场检查表</w:t>
      </w:r>
    </w:p>
    <w:tbl>
      <w:tblPr>
        <w:tblStyle w:val="4"/>
        <w:tblW w:w="134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4"/>
        <w:gridCol w:w="1682"/>
        <w:gridCol w:w="1180"/>
        <w:gridCol w:w="1180"/>
        <w:gridCol w:w="1431"/>
        <w:gridCol w:w="1180"/>
        <w:gridCol w:w="1305"/>
        <w:gridCol w:w="1180"/>
        <w:gridCol w:w="1180"/>
        <w:gridCol w:w="1305"/>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tcPr>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序号</w:t>
            </w:r>
          </w:p>
        </w:tc>
        <w:tc>
          <w:tcPr>
            <w:tcW w:w="1682" w:type="dxa"/>
          </w:tcPr>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水厂名称</w:t>
            </w:r>
          </w:p>
        </w:tc>
        <w:tc>
          <w:tcPr>
            <w:tcW w:w="1180" w:type="dxa"/>
          </w:tcPr>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是否取得</w:t>
            </w:r>
          </w:p>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卫生许可证</w:t>
            </w:r>
          </w:p>
        </w:tc>
        <w:tc>
          <w:tcPr>
            <w:tcW w:w="1180" w:type="dxa"/>
          </w:tcPr>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水源卫生</w:t>
            </w:r>
          </w:p>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防护情况</w:t>
            </w:r>
          </w:p>
        </w:tc>
        <w:tc>
          <w:tcPr>
            <w:tcW w:w="1431" w:type="dxa"/>
          </w:tcPr>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卫生管理制</w:t>
            </w:r>
          </w:p>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度是否健全</w:t>
            </w:r>
          </w:p>
        </w:tc>
        <w:tc>
          <w:tcPr>
            <w:tcW w:w="1180" w:type="dxa"/>
          </w:tcPr>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供管水人员查体培训情况</w:t>
            </w:r>
          </w:p>
        </w:tc>
        <w:tc>
          <w:tcPr>
            <w:tcW w:w="1305" w:type="dxa"/>
          </w:tcPr>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是否配备水质消毒设施</w:t>
            </w:r>
          </w:p>
        </w:tc>
        <w:tc>
          <w:tcPr>
            <w:tcW w:w="1180" w:type="dxa"/>
          </w:tcPr>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消毒设施运行是否正常</w:t>
            </w:r>
          </w:p>
        </w:tc>
        <w:tc>
          <w:tcPr>
            <w:tcW w:w="1180" w:type="dxa"/>
          </w:tcPr>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是否配备水质检测设备</w:t>
            </w:r>
          </w:p>
        </w:tc>
        <w:tc>
          <w:tcPr>
            <w:tcW w:w="1305" w:type="dxa"/>
          </w:tcPr>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是否开展水质自检并上报结果</w:t>
            </w:r>
          </w:p>
        </w:tc>
        <w:tc>
          <w:tcPr>
            <w:tcW w:w="1313" w:type="dxa"/>
          </w:tcPr>
          <w:p>
            <w:pPr>
              <w:spacing w:line="440" w:lineRule="exact"/>
              <w:jc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现场水质快检结果（不合格项目）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rPr>
        <w:tc>
          <w:tcPr>
            <w:tcW w:w="524" w:type="dxa"/>
          </w:tcPr>
          <w:p>
            <w:pPr>
              <w:spacing w:line="600" w:lineRule="exact"/>
              <w:jc w:val="center"/>
              <w:rPr>
                <w:rFonts w:hint="default" w:ascii="Times New Roman" w:hAnsi="Times New Roman" w:cs="Times New Roman"/>
                <w:b/>
                <w:bCs/>
                <w:sz w:val="24"/>
              </w:rPr>
            </w:pPr>
          </w:p>
        </w:tc>
        <w:tc>
          <w:tcPr>
            <w:tcW w:w="1682"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431"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305"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305" w:type="dxa"/>
          </w:tcPr>
          <w:p>
            <w:pPr>
              <w:spacing w:line="600" w:lineRule="exact"/>
              <w:jc w:val="center"/>
              <w:rPr>
                <w:rFonts w:hint="default" w:ascii="Times New Roman" w:hAnsi="Times New Roman" w:cs="Times New Roman"/>
                <w:b/>
                <w:bCs/>
                <w:sz w:val="24"/>
              </w:rPr>
            </w:pPr>
          </w:p>
        </w:tc>
        <w:tc>
          <w:tcPr>
            <w:tcW w:w="1313" w:type="dxa"/>
          </w:tcPr>
          <w:p>
            <w:pPr>
              <w:spacing w:line="600" w:lineRule="exact"/>
              <w:jc w:val="center"/>
              <w:rPr>
                <w:rFonts w:hint="default" w:ascii="Times New Roman" w:hAnsi="Times New Roman" w:cs="Times New Roman"/>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24" w:type="dxa"/>
          </w:tcPr>
          <w:p>
            <w:pPr>
              <w:spacing w:line="600" w:lineRule="exact"/>
              <w:jc w:val="center"/>
              <w:rPr>
                <w:rFonts w:hint="default" w:ascii="Times New Roman" w:hAnsi="Times New Roman" w:cs="Times New Roman"/>
                <w:b/>
                <w:bCs/>
                <w:sz w:val="24"/>
              </w:rPr>
            </w:pPr>
          </w:p>
        </w:tc>
        <w:tc>
          <w:tcPr>
            <w:tcW w:w="1682"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431"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305"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305" w:type="dxa"/>
          </w:tcPr>
          <w:p>
            <w:pPr>
              <w:spacing w:line="600" w:lineRule="exact"/>
              <w:jc w:val="center"/>
              <w:rPr>
                <w:rFonts w:hint="default" w:ascii="Times New Roman" w:hAnsi="Times New Roman" w:cs="Times New Roman"/>
                <w:b/>
                <w:bCs/>
                <w:sz w:val="24"/>
              </w:rPr>
            </w:pPr>
          </w:p>
        </w:tc>
        <w:tc>
          <w:tcPr>
            <w:tcW w:w="1313" w:type="dxa"/>
          </w:tcPr>
          <w:p>
            <w:pPr>
              <w:spacing w:line="600" w:lineRule="exact"/>
              <w:jc w:val="center"/>
              <w:rPr>
                <w:rFonts w:hint="default" w:ascii="Times New Roman" w:hAnsi="Times New Roman" w:cs="Times New Roman"/>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24" w:type="dxa"/>
          </w:tcPr>
          <w:p>
            <w:pPr>
              <w:spacing w:line="600" w:lineRule="exact"/>
              <w:jc w:val="center"/>
              <w:rPr>
                <w:rFonts w:hint="default" w:ascii="Times New Roman" w:hAnsi="Times New Roman" w:cs="Times New Roman"/>
                <w:b/>
                <w:bCs/>
                <w:sz w:val="24"/>
              </w:rPr>
            </w:pPr>
          </w:p>
        </w:tc>
        <w:tc>
          <w:tcPr>
            <w:tcW w:w="1682"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431"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305"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305" w:type="dxa"/>
          </w:tcPr>
          <w:p>
            <w:pPr>
              <w:spacing w:line="600" w:lineRule="exact"/>
              <w:jc w:val="center"/>
              <w:rPr>
                <w:rFonts w:hint="default" w:ascii="Times New Roman" w:hAnsi="Times New Roman" w:cs="Times New Roman"/>
                <w:b/>
                <w:bCs/>
                <w:sz w:val="24"/>
              </w:rPr>
            </w:pPr>
          </w:p>
        </w:tc>
        <w:tc>
          <w:tcPr>
            <w:tcW w:w="1313" w:type="dxa"/>
          </w:tcPr>
          <w:p>
            <w:pPr>
              <w:spacing w:line="600" w:lineRule="exact"/>
              <w:jc w:val="center"/>
              <w:rPr>
                <w:rFonts w:hint="default" w:ascii="Times New Roman" w:hAnsi="Times New Roman" w:cs="Times New Roman"/>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524" w:type="dxa"/>
          </w:tcPr>
          <w:p>
            <w:pPr>
              <w:spacing w:line="600" w:lineRule="exact"/>
              <w:jc w:val="center"/>
              <w:rPr>
                <w:rFonts w:hint="default" w:ascii="Times New Roman" w:hAnsi="Times New Roman" w:cs="Times New Roman"/>
                <w:b/>
                <w:bCs/>
                <w:sz w:val="24"/>
              </w:rPr>
            </w:pPr>
          </w:p>
        </w:tc>
        <w:tc>
          <w:tcPr>
            <w:tcW w:w="1682"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431"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305"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305" w:type="dxa"/>
          </w:tcPr>
          <w:p>
            <w:pPr>
              <w:spacing w:line="600" w:lineRule="exact"/>
              <w:jc w:val="center"/>
              <w:rPr>
                <w:rFonts w:hint="default" w:ascii="Times New Roman" w:hAnsi="Times New Roman" w:cs="Times New Roman"/>
                <w:b/>
                <w:bCs/>
                <w:sz w:val="24"/>
              </w:rPr>
            </w:pPr>
          </w:p>
        </w:tc>
        <w:tc>
          <w:tcPr>
            <w:tcW w:w="1313" w:type="dxa"/>
          </w:tcPr>
          <w:p>
            <w:pPr>
              <w:spacing w:line="600" w:lineRule="exact"/>
              <w:jc w:val="center"/>
              <w:rPr>
                <w:rFonts w:hint="default" w:ascii="Times New Roman" w:hAnsi="Times New Roman" w:cs="Times New Roman"/>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524" w:type="dxa"/>
          </w:tcPr>
          <w:p>
            <w:pPr>
              <w:spacing w:line="600" w:lineRule="exact"/>
              <w:jc w:val="center"/>
              <w:rPr>
                <w:rFonts w:hint="default" w:ascii="Times New Roman" w:hAnsi="Times New Roman" w:cs="Times New Roman"/>
                <w:b/>
                <w:bCs/>
                <w:sz w:val="24"/>
              </w:rPr>
            </w:pPr>
          </w:p>
        </w:tc>
        <w:tc>
          <w:tcPr>
            <w:tcW w:w="1682"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431"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305"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180" w:type="dxa"/>
          </w:tcPr>
          <w:p>
            <w:pPr>
              <w:spacing w:line="600" w:lineRule="exact"/>
              <w:jc w:val="center"/>
              <w:rPr>
                <w:rFonts w:hint="default" w:ascii="Times New Roman" w:hAnsi="Times New Roman" w:cs="Times New Roman"/>
                <w:b/>
                <w:bCs/>
                <w:sz w:val="24"/>
              </w:rPr>
            </w:pPr>
          </w:p>
        </w:tc>
        <w:tc>
          <w:tcPr>
            <w:tcW w:w="1305" w:type="dxa"/>
          </w:tcPr>
          <w:p>
            <w:pPr>
              <w:spacing w:line="600" w:lineRule="exact"/>
              <w:jc w:val="center"/>
              <w:rPr>
                <w:rFonts w:hint="default" w:ascii="Times New Roman" w:hAnsi="Times New Roman" w:cs="Times New Roman"/>
                <w:b/>
                <w:bCs/>
                <w:sz w:val="24"/>
              </w:rPr>
            </w:pPr>
          </w:p>
        </w:tc>
        <w:tc>
          <w:tcPr>
            <w:tcW w:w="1313" w:type="dxa"/>
          </w:tcPr>
          <w:p>
            <w:pPr>
              <w:spacing w:line="600" w:lineRule="exact"/>
              <w:jc w:val="center"/>
              <w:rPr>
                <w:rFonts w:hint="default" w:ascii="Times New Roman" w:hAnsi="Times New Roman" w:cs="Times New Roman"/>
                <w:b/>
                <w:bCs/>
                <w:sz w:val="24"/>
              </w:rPr>
            </w:pPr>
          </w:p>
        </w:tc>
      </w:tr>
    </w:tbl>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附</w:t>
      </w:r>
      <w:r>
        <w:rPr>
          <w:rFonts w:hint="default" w:ascii="Times New Roman" w:hAnsi="Times New Roman" w:eastAsia="方正仿宋简体" w:cs="Times New Roman"/>
          <w:b/>
          <w:bCs/>
          <w:sz w:val="32"/>
          <w:szCs w:val="32"/>
          <w:lang w:eastAsia="zh-CN"/>
        </w:rPr>
        <w:t>件</w:t>
      </w:r>
      <w:r>
        <w:rPr>
          <w:rFonts w:hint="default" w:ascii="Times New Roman" w:hAnsi="Times New Roman" w:eastAsia="方正仿宋简体" w:cs="Times New Roman"/>
          <w:b/>
          <w:bCs/>
          <w:sz w:val="32"/>
          <w:szCs w:val="32"/>
        </w:rPr>
        <w:t>2</w:t>
      </w:r>
    </w:p>
    <w:p>
      <w:pPr>
        <w:spacing w:line="60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全</w:t>
      </w:r>
      <w:r>
        <w:rPr>
          <w:rFonts w:hint="default" w:ascii="Times New Roman" w:hAnsi="Times New Roman" w:eastAsia="方正小标宋简体" w:cs="Times New Roman"/>
          <w:b w:val="0"/>
          <w:bCs w:val="0"/>
          <w:sz w:val="44"/>
          <w:szCs w:val="44"/>
          <w:lang w:eastAsia="zh-CN"/>
        </w:rPr>
        <w:t>市</w:t>
      </w:r>
      <w:r>
        <w:rPr>
          <w:rFonts w:hint="default" w:ascii="Times New Roman" w:hAnsi="Times New Roman" w:eastAsia="方正小标宋简体" w:cs="Times New Roman"/>
          <w:b w:val="0"/>
          <w:bCs w:val="0"/>
          <w:sz w:val="44"/>
          <w:szCs w:val="44"/>
        </w:rPr>
        <w:t>农村饮水卫生安全专项监督检查“回头看”信息汇总表</w:t>
      </w:r>
    </w:p>
    <w:p>
      <w:pPr>
        <w:spacing w:before="50"/>
        <w:ind w:firstLine="105" w:firstLineChars="50"/>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填报单位（盖章）:</w:t>
      </w:r>
    </w:p>
    <w:tbl>
      <w:tblPr>
        <w:tblStyle w:val="4"/>
        <w:tblW w:w="13865" w:type="dxa"/>
        <w:tblInd w:w="135" w:type="dxa"/>
        <w:tblLayout w:type="fixed"/>
        <w:tblCellMar>
          <w:top w:w="0" w:type="dxa"/>
          <w:left w:w="108" w:type="dxa"/>
          <w:bottom w:w="0" w:type="dxa"/>
          <w:right w:w="108" w:type="dxa"/>
        </w:tblCellMar>
      </w:tblPr>
      <w:tblGrid>
        <w:gridCol w:w="1816"/>
        <w:gridCol w:w="992"/>
        <w:gridCol w:w="851"/>
        <w:gridCol w:w="1134"/>
        <w:gridCol w:w="1276"/>
        <w:gridCol w:w="992"/>
        <w:gridCol w:w="850"/>
        <w:gridCol w:w="1134"/>
        <w:gridCol w:w="851"/>
        <w:gridCol w:w="850"/>
        <w:gridCol w:w="851"/>
        <w:gridCol w:w="1134"/>
        <w:gridCol w:w="1134"/>
      </w:tblGrid>
      <w:tr>
        <w:tblPrEx>
          <w:tblCellMar>
            <w:top w:w="0" w:type="dxa"/>
            <w:left w:w="108" w:type="dxa"/>
            <w:bottom w:w="0" w:type="dxa"/>
            <w:right w:w="108" w:type="dxa"/>
          </w:tblCellMar>
        </w:tblPrEx>
        <w:trPr>
          <w:trHeight w:val="546" w:hRule="atLeast"/>
        </w:trPr>
        <w:tc>
          <w:tcPr>
            <w:tcW w:w="1816"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单位类别</w:t>
            </w:r>
          </w:p>
        </w:tc>
        <w:tc>
          <w:tcPr>
            <w:tcW w:w="992"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应检查水厂数</w:t>
            </w:r>
          </w:p>
        </w:tc>
        <w:tc>
          <w:tcPr>
            <w:tcW w:w="851"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检查水厂数</w:t>
            </w:r>
          </w:p>
        </w:tc>
        <w:tc>
          <w:tcPr>
            <w:tcW w:w="7087" w:type="dxa"/>
            <w:gridSpan w:val="7"/>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检查内容符合要求水厂数</w:t>
            </w:r>
          </w:p>
        </w:tc>
        <w:tc>
          <w:tcPr>
            <w:tcW w:w="851"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合格水厂数</w:t>
            </w:r>
            <w:r>
              <w:rPr>
                <w:rFonts w:hint="default" w:ascii="Times New Roman" w:hAnsi="Times New Roman" w:eastAsia="方正仿宋简体" w:cs="Times New Roman"/>
                <w:b/>
                <w:szCs w:val="21"/>
                <w:vertAlign w:val="superscript"/>
              </w:rPr>
              <w:t>2</w:t>
            </w:r>
          </w:p>
        </w:tc>
        <w:tc>
          <w:tcPr>
            <w:tcW w:w="1134"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进行现场卫生指导的水厂数</w:t>
            </w:r>
            <w:r>
              <w:rPr>
                <w:rFonts w:hint="default" w:ascii="Times New Roman" w:hAnsi="Times New Roman" w:eastAsia="方正仿宋简体" w:cs="Times New Roman"/>
                <w:b/>
                <w:szCs w:val="21"/>
                <w:vertAlign w:val="superscript"/>
              </w:rPr>
              <w:t>4</w:t>
            </w:r>
          </w:p>
        </w:tc>
        <w:tc>
          <w:tcPr>
            <w:tcW w:w="1134" w:type="dxa"/>
            <w:vMerge w:val="restart"/>
            <w:tcBorders>
              <w:top w:val="single" w:color="auto" w:sz="4" w:space="0"/>
              <w:left w:val="nil"/>
              <w:right w:val="single" w:color="auto" w:sz="4" w:space="0"/>
            </w:tcBorders>
          </w:tcPr>
          <w:p>
            <w:pPr>
              <w:spacing w:line="3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向农村供水主管部门通报单位数</w:t>
            </w:r>
          </w:p>
        </w:tc>
      </w:tr>
      <w:tr>
        <w:tblPrEx>
          <w:tblCellMar>
            <w:top w:w="0" w:type="dxa"/>
            <w:left w:w="108" w:type="dxa"/>
            <w:bottom w:w="0" w:type="dxa"/>
            <w:right w:w="108" w:type="dxa"/>
          </w:tblCellMar>
        </w:tblPrEx>
        <w:trPr>
          <w:trHeight w:val="567" w:hRule="atLeast"/>
        </w:trPr>
        <w:tc>
          <w:tcPr>
            <w:tcW w:w="1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default" w:ascii="Times New Roman" w:hAnsi="Times New Roman" w:eastAsia="方正仿宋简体" w:cs="Times New Roman"/>
                <w:b/>
                <w:szCs w:val="21"/>
              </w:rPr>
            </w:pPr>
          </w:p>
        </w:tc>
        <w:tc>
          <w:tcPr>
            <w:tcW w:w="992" w:type="dxa"/>
            <w:vMerge w:val="continue"/>
            <w:tcBorders>
              <w:top w:val="single" w:color="auto" w:sz="4" w:space="0"/>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方正仿宋简体" w:cs="Times New Roman"/>
                <w:szCs w:val="21"/>
              </w:rPr>
            </w:pPr>
          </w:p>
        </w:tc>
        <w:tc>
          <w:tcPr>
            <w:tcW w:w="851" w:type="dxa"/>
            <w:vMerge w:val="continue"/>
            <w:tcBorders>
              <w:top w:val="single" w:color="auto" w:sz="4" w:space="0"/>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方正仿宋简体" w:cs="Times New Roman"/>
                <w:szCs w:val="21"/>
              </w:rPr>
            </w:pP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kern w:val="0"/>
                <w:szCs w:val="21"/>
              </w:rPr>
            </w:pPr>
            <w:r>
              <w:rPr>
                <w:rFonts w:hint="default" w:ascii="Times New Roman" w:hAnsi="Times New Roman" w:eastAsia="方正仿宋简体" w:cs="Times New Roman"/>
                <w:b/>
                <w:kern w:val="0"/>
                <w:szCs w:val="21"/>
              </w:rPr>
              <w:t>持有效卫生许可证</w:t>
            </w: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kern w:val="0"/>
                <w:szCs w:val="21"/>
              </w:rPr>
            </w:pPr>
            <w:r>
              <w:rPr>
                <w:rFonts w:hint="default" w:ascii="Times New Roman" w:hAnsi="Times New Roman" w:eastAsia="方正仿宋简体" w:cs="Times New Roman"/>
                <w:b/>
                <w:kern w:val="0"/>
                <w:szCs w:val="21"/>
              </w:rPr>
              <w:t>供管水人员健康体检和培训</w:t>
            </w:r>
          </w:p>
        </w:tc>
        <w:tc>
          <w:tcPr>
            <w:tcW w:w="99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kern w:val="0"/>
                <w:szCs w:val="21"/>
              </w:rPr>
              <w:t>是否有水质消毒设施</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供水水质经消毒处理</w:t>
            </w:r>
            <w:r>
              <w:rPr>
                <w:rFonts w:hint="default" w:ascii="Times New Roman" w:hAnsi="Times New Roman" w:eastAsia="方正仿宋简体" w:cs="Times New Roman"/>
                <w:b/>
                <w:szCs w:val="21"/>
                <w:vertAlign w:val="superscript"/>
              </w:rPr>
              <w:t>3</w:t>
            </w: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涉水产品有卫生许可批件</w:t>
            </w:r>
            <w:r>
              <w:rPr>
                <w:rFonts w:hint="default" w:ascii="Times New Roman" w:hAnsi="Times New Roman" w:eastAsia="方正仿宋简体" w:cs="Times New Roman"/>
                <w:b/>
                <w:kern w:val="0"/>
                <w:szCs w:val="21"/>
                <w:vertAlign w:val="superscript"/>
              </w:rPr>
              <w:t>1</w:t>
            </w:r>
          </w:p>
        </w:tc>
        <w:tc>
          <w:tcPr>
            <w:tcW w:w="851"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开展水质自检</w:t>
            </w:r>
            <w:r>
              <w:rPr>
                <w:rFonts w:hint="default" w:ascii="Times New Roman" w:hAnsi="Times New Roman" w:eastAsia="方正仿宋简体" w:cs="Times New Roman"/>
                <w:b/>
                <w:szCs w:val="21"/>
                <w:vertAlign w:val="superscript"/>
              </w:rPr>
              <w:t>1</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b/>
                <w:kern w:val="0"/>
                <w:szCs w:val="21"/>
              </w:rPr>
            </w:pPr>
            <w:r>
              <w:rPr>
                <w:rFonts w:hint="default" w:ascii="Times New Roman" w:hAnsi="Times New Roman" w:eastAsia="方正仿宋简体" w:cs="Times New Roman"/>
                <w:b/>
                <w:szCs w:val="21"/>
              </w:rPr>
              <w:t>水源卫生防护</w:t>
            </w:r>
          </w:p>
        </w:tc>
        <w:tc>
          <w:tcPr>
            <w:tcW w:w="851" w:type="dxa"/>
            <w:vMerge w:val="continue"/>
            <w:tcBorders>
              <w:top w:val="single" w:color="auto" w:sz="4" w:space="0"/>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方正仿宋简体" w:cs="Times New Roman"/>
                <w:szCs w:val="21"/>
              </w:rPr>
            </w:pPr>
          </w:p>
        </w:tc>
        <w:tc>
          <w:tcPr>
            <w:tcW w:w="1134" w:type="dxa"/>
            <w:vMerge w:val="continue"/>
            <w:tcBorders>
              <w:top w:val="single" w:color="auto" w:sz="4" w:space="0"/>
              <w:left w:val="nil"/>
              <w:bottom w:val="single" w:color="auto" w:sz="4" w:space="0"/>
              <w:right w:val="single" w:color="auto" w:sz="4" w:space="0"/>
            </w:tcBorders>
            <w:vAlign w:val="center"/>
          </w:tcPr>
          <w:p>
            <w:pPr>
              <w:widowControl/>
              <w:spacing w:line="360" w:lineRule="exact"/>
              <w:jc w:val="left"/>
              <w:rPr>
                <w:rFonts w:hint="default" w:ascii="Times New Roman" w:hAnsi="Times New Roman" w:eastAsia="方正仿宋简体" w:cs="Times New Roman"/>
                <w:szCs w:val="21"/>
              </w:rPr>
            </w:pPr>
          </w:p>
        </w:tc>
        <w:tc>
          <w:tcPr>
            <w:tcW w:w="1134" w:type="dxa"/>
            <w:vMerge w:val="continue"/>
            <w:tcBorders>
              <w:left w:val="nil"/>
              <w:bottom w:val="single" w:color="auto" w:sz="4" w:space="0"/>
              <w:right w:val="single" w:color="auto" w:sz="4" w:space="0"/>
            </w:tcBorders>
          </w:tcPr>
          <w:p>
            <w:pPr>
              <w:widowControl/>
              <w:spacing w:line="360" w:lineRule="exact"/>
              <w:jc w:val="left"/>
              <w:rPr>
                <w:rFonts w:hint="default" w:ascii="Times New Roman" w:hAnsi="Times New Roman" w:eastAsia="方正仿宋简体" w:cs="Times New Roman"/>
                <w:szCs w:val="21"/>
              </w:rPr>
            </w:pPr>
          </w:p>
        </w:tc>
      </w:tr>
      <w:tr>
        <w:tblPrEx>
          <w:tblCellMar>
            <w:top w:w="0" w:type="dxa"/>
            <w:left w:w="108" w:type="dxa"/>
            <w:bottom w:w="0" w:type="dxa"/>
            <w:right w:w="108" w:type="dxa"/>
          </w:tblCellMar>
        </w:tblPrEx>
        <w:trPr>
          <w:trHeight w:val="788" w:hRule="atLeast"/>
        </w:trPr>
        <w:tc>
          <w:tcPr>
            <w:tcW w:w="18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default" w:ascii="Times New Roman" w:hAnsi="Times New Roman" w:eastAsia="方正仿宋简体" w:cs="Times New Roman"/>
                <w:b/>
                <w:kern w:val="0"/>
                <w:szCs w:val="21"/>
              </w:rPr>
            </w:pPr>
            <w:r>
              <w:rPr>
                <w:rFonts w:hint="default" w:ascii="Times New Roman" w:hAnsi="Times New Roman" w:eastAsia="方正仿宋简体" w:cs="Times New Roman"/>
                <w:b/>
                <w:kern w:val="0"/>
                <w:szCs w:val="21"/>
              </w:rPr>
              <w:t>设计日供水千吨以上供水单位</w:t>
            </w: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851"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kern w:val="0"/>
                <w:szCs w:val="21"/>
              </w:rPr>
            </w:pPr>
          </w:p>
        </w:tc>
        <w:tc>
          <w:tcPr>
            <w:tcW w:w="127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kern w:val="0"/>
                <w:szCs w:val="21"/>
              </w:rPr>
            </w:pPr>
          </w:p>
        </w:tc>
        <w:tc>
          <w:tcPr>
            <w:tcW w:w="99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kern w:val="0"/>
                <w:szCs w:val="21"/>
              </w:rPr>
            </w:pP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kern w:val="0"/>
                <w:szCs w:val="21"/>
              </w:rPr>
            </w:pPr>
          </w:p>
        </w:tc>
        <w:tc>
          <w:tcPr>
            <w:tcW w:w="851"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kern w:val="0"/>
                <w:szCs w:val="21"/>
              </w:rPr>
            </w:pP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tcPr>
          <w:p>
            <w:pPr>
              <w:spacing w:line="360" w:lineRule="exact"/>
              <w:jc w:val="center"/>
              <w:rPr>
                <w:rFonts w:hint="default" w:ascii="Times New Roman" w:hAnsi="Times New Roman" w:eastAsia="方正仿宋简体" w:cs="Times New Roman"/>
                <w:kern w:val="0"/>
                <w:szCs w:val="21"/>
              </w:rPr>
            </w:pPr>
          </w:p>
        </w:tc>
      </w:tr>
      <w:tr>
        <w:tblPrEx>
          <w:tblCellMar>
            <w:top w:w="0" w:type="dxa"/>
            <w:left w:w="108" w:type="dxa"/>
            <w:bottom w:w="0" w:type="dxa"/>
            <w:right w:w="108" w:type="dxa"/>
          </w:tblCellMar>
        </w:tblPrEx>
        <w:trPr>
          <w:trHeight w:val="838" w:hRule="atLeast"/>
        </w:trPr>
        <w:tc>
          <w:tcPr>
            <w:tcW w:w="18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default" w:ascii="Times New Roman" w:hAnsi="Times New Roman" w:eastAsia="方正仿宋简体" w:cs="Times New Roman"/>
                <w:b/>
                <w:kern w:val="0"/>
                <w:szCs w:val="21"/>
              </w:rPr>
            </w:pPr>
            <w:r>
              <w:rPr>
                <w:rFonts w:hint="default" w:ascii="Times New Roman" w:hAnsi="Times New Roman" w:eastAsia="方正仿宋简体" w:cs="Times New Roman"/>
                <w:b/>
                <w:kern w:val="0"/>
                <w:szCs w:val="21"/>
              </w:rPr>
              <w:t>设计日供水百吨以上千吨以下供水单位</w:t>
            </w: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exact"/>
              <w:jc w:val="center"/>
              <w:rPr>
                <w:rFonts w:hint="default" w:ascii="Times New Roman" w:hAnsi="Times New Roman" w:eastAsia="方正仿宋简体" w:cs="Times New Roman"/>
                <w:kern w:val="0"/>
                <w:szCs w:val="21"/>
              </w:rPr>
            </w:pPr>
          </w:p>
        </w:tc>
      </w:tr>
      <w:tr>
        <w:tblPrEx>
          <w:tblCellMar>
            <w:top w:w="0" w:type="dxa"/>
            <w:left w:w="108" w:type="dxa"/>
            <w:bottom w:w="0" w:type="dxa"/>
            <w:right w:w="108" w:type="dxa"/>
          </w:tblCellMar>
        </w:tblPrEx>
        <w:trPr>
          <w:trHeight w:val="734" w:hRule="atLeast"/>
        </w:trPr>
        <w:tc>
          <w:tcPr>
            <w:tcW w:w="18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default" w:ascii="Times New Roman" w:hAnsi="Times New Roman" w:eastAsia="方正仿宋简体" w:cs="Times New Roman"/>
                <w:b/>
                <w:kern w:val="0"/>
                <w:szCs w:val="21"/>
              </w:rPr>
            </w:pPr>
            <w:r>
              <w:rPr>
                <w:rFonts w:hint="default" w:ascii="Times New Roman" w:hAnsi="Times New Roman" w:eastAsia="方正仿宋简体" w:cs="Times New Roman"/>
                <w:b/>
                <w:kern w:val="0"/>
                <w:szCs w:val="21"/>
              </w:rPr>
              <w:t>设计日供水百吨以下供水单位</w:t>
            </w: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Times New Roman" w:hAnsi="Times New Roman" w:eastAsia="方正仿宋简体" w:cs="Times New Roman"/>
                <w:kern w:val="0"/>
                <w:szCs w:val="21"/>
              </w:rPr>
            </w:pPr>
          </w:p>
        </w:tc>
        <w:tc>
          <w:tcPr>
            <w:tcW w:w="1134" w:type="dxa"/>
            <w:tcBorders>
              <w:top w:val="single" w:color="auto" w:sz="4" w:space="0"/>
              <w:left w:val="nil"/>
              <w:bottom w:val="single" w:color="auto" w:sz="4" w:space="0"/>
              <w:right w:val="single" w:color="auto" w:sz="4" w:space="0"/>
            </w:tcBorders>
          </w:tcPr>
          <w:p>
            <w:pPr>
              <w:widowControl/>
              <w:spacing w:line="360" w:lineRule="exact"/>
              <w:jc w:val="center"/>
              <w:rPr>
                <w:rFonts w:hint="default" w:ascii="Times New Roman" w:hAnsi="Times New Roman" w:eastAsia="方正仿宋简体" w:cs="Times New Roman"/>
                <w:kern w:val="0"/>
                <w:szCs w:val="21"/>
              </w:rPr>
            </w:pPr>
          </w:p>
        </w:tc>
      </w:tr>
    </w:tbl>
    <w:p>
      <w:pPr>
        <w:spacing w:line="400" w:lineRule="exact"/>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1.开展水质自检包括委托检测情况。</w:t>
      </w:r>
    </w:p>
    <w:p>
      <w:pPr>
        <w:spacing w:line="400" w:lineRule="exact"/>
        <w:ind w:right="5"/>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2.检查卫生许可证、供管水人员健康体检和知识培训、水质消毒设施设备、消毒设施设备运转、涉水产品卫生许可批件、水质自检、水源卫生防护等7项内容全部符合要求的判定为合格水厂，其中有不符合要求的即判定为不合格水厂。</w:t>
      </w:r>
    </w:p>
    <w:p>
      <w:pPr>
        <w:spacing w:line="400" w:lineRule="exact"/>
        <w:ind w:right="5"/>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3.千吨以下水厂采用规范的人工投加方式消毒可视为水质经消毒处理。</w:t>
      </w:r>
    </w:p>
    <w:p>
      <w:pPr>
        <w:spacing w:line="400" w:lineRule="exact"/>
        <w:ind w:right="5"/>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4.进行现场卫生指导包括卫生管理、卫生防护、水质消毒措施、水质自检等方面。</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附</w:t>
      </w:r>
      <w:r>
        <w:rPr>
          <w:rFonts w:hint="default" w:ascii="Times New Roman" w:hAnsi="Times New Roman" w:eastAsia="方正仿宋简体" w:cs="Times New Roman"/>
          <w:b/>
          <w:bCs/>
          <w:sz w:val="32"/>
          <w:szCs w:val="32"/>
          <w:lang w:eastAsia="zh-CN"/>
        </w:rPr>
        <w:t>件</w:t>
      </w:r>
      <w:r>
        <w:rPr>
          <w:rFonts w:hint="default" w:ascii="Times New Roman" w:hAnsi="Times New Roman" w:eastAsia="方正仿宋简体" w:cs="Times New Roman"/>
          <w:b/>
          <w:bCs/>
          <w:sz w:val="32"/>
          <w:szCs w:val="32"/>
        </w:rPr>
        <w:t>3</w:t>
      </w:r>
    </w:p>
    <w:p>
      <w:pPr>
        <w:jc w:val="center"/>
        <w:rPr>
          <w:rFonts w:hint="default" w:ascii="Times New Roman" w:hAnsi="Times New Roman" w:cs="Times New Roman"/>
          <w:b/>
          <w:sz w:val="36"/>
          <w:szCs w:val="36"/>
        </w:rPr>
      </w:pPr>
      <w:r>
        <w:rPr>
          <w:rFonts w:hint="default" w:ascii="Times New Roman" w:hAnsi="Times New Roman" w:eastAsia="方正小标宋简体" w:cs="Times New Roman"/>
          <w:b w:val="0"/>
          <w:bCs w:val="0"/>
          <w:sz w:val="36"/>
          <w:szCs w:val="36"/>
        </w:rPr>
        <w:t>全</w:t>
      </w:r>
      <w:r>
        <w:rPr>
          <w:rFonts w:hint="default" w:ascii="Times New Roman" w:hAnsi="Times New Roman" w:eastAsia="方正小标宋简体" w:cs="Times New Roman"/>
          <w:b w:val="0"/>
          <w:bCs w:val="0"/>
          <w:sz w:val="36"/>
          <w:szCs w:val="36"/>
          <w:lang w:eastAsia="zh-CN"/>
        </w:rPr>
        <w:t>市</w:t>
      </w:r>
      <w:r>
        <w:rPr>
          <w:rFonts w:hint="default" w:ascii="Times New Roman" w:hAnsi="Times New Roman" w:eastAsia="方正小标宋简体" w:cs="Times New Roman"/>
          <w:b w:val="0"/>
          <w:bCs w:val="0"/>
          <w:sz w:val="36"/>
          <w:szCs w:val="36"/>
        </w:rPr>
        <w:t>农村饮水卫生安全专项监督检查“回头看”行政执法及行政处罚情况统计表</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填报单位（盖章）:</w:t>
      </w:r>
    </w:p>
    <w:tbl>
      <w:tblPr>
        <w:tblStyle w:val="4"/>
        <w:tblW w:w="13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4"/>
        <w:gridCol w:w="1535"/>
        <w:gridCol w:w="1626"/>
        <w:gridCol w:w="1675"/>
        <w:gridCol w:w="1931"/>
        <w:gridCol w:w="1053"/>
        <w:gridCol w:w="801"/>
        <w:gridCol w:w="1119"/>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604" w:type="dxa"/>
            <w:vMerge w:val="restart"/>
            <w:vAlign w:val="center"/>
          </w:tcPr>
          <w:p>
            <w:pPr>
              <w:widowControl/>
              <w:spacing w:line="320" w:lineRule="exact"/>
              <w:jc w:val="center"/>
              <w:rPr>
                <w:rFonts w:hint="default" w:ascii="Times New Roman" w:hAnsi="Times New Roman" w:eastAsia="方正仿宋简体" w:cs="Times New Roman"/>
                <w:b/>
                <w:bCs/>
                <w:kern w:val="0"/>
                <w:sz w:val="24"/>
              </w:rPr>
            </w:pPr>
          </w:p>
        </w:tc>
        <w:tc>
          <w:tcPr>
            <w:tcW w:w="1535" w:type="dxa"/>
            <w:vMerge w:val="restart"/>
            <w:vAlign w:val="center"/>
          </w:tcPr>
          <w:p>
            <w:pPr>
              <w:widowControl/>
              <w:spacing w:line="320" w:lineRule="exact"/>
              <w:jc w:val="center"/>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检查单位数</w:t>
            </w:r>
          </w:p>
        </w:tc>
        <w:tc>
          <w:tcPr>
            <w:tcW w:w="1626" w:type="dxa"/>
            <w:vMerge w:val="restart"/>
            <w:vAlign w:val="center"/>
          </w:tcPr>
          <w:p>
            <w:pPr>
              <w:widowControl/>
              <w:spacing w:line="320" w:lineRule="exact"/>
              <w:jc w:val="center"/>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已按去年监督意见整改单位数</w:t>
            </w:r>
          </w:p>
        </w:tc>
        <w:tc>
          <w:tcPr>
            <w:tcW w:w="1675" w:type="dxa"/>
            <w:vMerge w:val="restart"/>
            <w:vAlign w:val="center"/>
          </w:tcPr>
          <w:p>
            <w:pPr>
              <w:widowControl/>
              <w:spacing w:line="320" w:lineRule="exact"/>
              <w:jc w:val="center"/>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再次下达监督意见书要求整改单位数</w:t>
            </w:r>
          </w:p>
        </w:tc>
        <w:tc>
          <w:tcPr>
            <w:tcW w:w="1931" w:type="dxa"/>
            <w:vMerge w:val="restart"/>
            <w:vAlign w:val="center"/>
          </w:tcPr>
          <w:p>
            <w:pPr>
              <w:widowControl/>
              <w:spacing w:line="320" w:lineRule="exact"/>
              <w:jc w:val="center"/>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最终整改合格或基本合格单位数</w:t>
            </w:r>
          </w:p>
        </w:tc>
        <w:tc>
          <w:tcPr>
            <w:tcW w:w="1854" w:type="dxa"/>
            <w:gridSpan w:val="2"/>
            <w:vAlign w:val="center"/>
          </w:tcPr>
          <w:p>
            <w:pPr>
              <w:widowControl/>
              <w:spacing w:line="320" w:lineRule="exact"/>
              <w:jc w:val="center"/>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查处案件数</w:t>
            </w:r>
          </w:p>
        </w:tc>
        <w:tc>
          <w:tcPr>
            <w:tcW w:w="1119" w:type="dxa"/>
            <w:vMerge w:val="restart"/>
            <w:vAlign w:val="center"/>
          </w:tcPr>
          <w:p>
            <w:pPr>
              <w:widowControl/>
              <w:spacing w:line="320" w:lineRule="exact"/>
              <w:jc w:val="center"/>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罚款单位数</w:t>
            </w:r>
          </w:p>
        </w:tc>
        <w:tc>
          <w:tcPr>
            <w:tcW w:w="1360" w:type="dxa"/>
            <w:vMerge w:val="restart"/>
            <w:vAlign w:val="center"/>
          </w:tcPr>
          <w:p>
            <w:pPr>
              <w:widowControl/>
              <w:spacing w:line="320" w:lineRule="exact"/>
              <w:jc w:val="center"/>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罚款金额</w:t>
            </w:r>
          </w:p>
          <w:p>
            <w:pPr>
              <w:widowControl/>
              <w:spacing w:line="320" w:lineRule="exact"/>
              <w:jc w:val="center"/>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604" w:type="dxa"/>
            <w:vMerge w:val="continue"/>
            <w:vAlign w:val="center"/>
          </w:tcPr>
          <w:p>
            <w:pPr>
              <w:widowControl/>
              <w:spacing w:line="320" w:lineRule="exact"/>
              <w:jc w:val="center"/>
              <w:rPr>
                <w:rFonts w:hint="default" w:ascii="Times New Roman" w:hAnsi="Times New Roman" w:eastAsia="方正仿宋简体" w:cs="Times New Roman"/>
                <w:b/>
                <w:bCs/>
                <w:sz w:val="24"/>
              </w:rPr>
            </w:pPr>
          </w:p>
        </w:tc>
        <w:tc>
          <w:tcPr>
            <w:tcW w:w="1535" w:type="dxa"/>
            <w:vMerge w:val="continue"/>
            <w:vAlign w:val="center"/>
          </w:tcPr>
          <w:p>
            <w:pPr>
              <w:widowControl/>
              <w:spacing w:line="320" w:lineRule="exact"/>
              <w:jc w:val="center"/>
              <w:rPr>
                <w:rFonts w:hint="default" w:ascii="Times New Roman" w:hAnsi="Times New Roman" w:eastAsia="方正仿宋简体" w:cs="Times New Roman"/>
                <w:b/>
                <w:bCs/>
                <w:sz w:val="24"/>
              </w:rPr>
            </w:pPr>
          </w:p>
        </w:tc>
        <w:tc>
          <w:tcPr>
            <w:tcW w:w="1626" w:type="dxa"/>
            <w:vMerge w:val="continue"/>
            <w:vAlign w:val="center"/>
          </w:tcPr>
          <w:p>
            <w:pPr>
              <w:widowControl/>
              <w:spacing w:line="320" w:lineRule="exact"/>
              <w:jc w:val="center"/>
              <w:rPr>
                <w:rFonts w:hint="default" w:ascii="Times New Roman" w:hAnsi="Times New Roman" w:eastAsia="方正仿宋简体" w:cs="Times New Roman"/>
                <w:b/>
                <w:bCs/>
                <w:sz w:val="24"/>
              </w:rPr>
            </w:pPr>
          </w:p>
        </w:tc>
        <w:tc>
          <w:tcPr>
            <w:tcW w:w="1675" w:type="dxa"/>
            <w:vMerge w:val="continue"/>
            <w:vAlign w:val="center"/>
          </w:tcPr>
          <w:p>
            <w:pPr>
              <w:widowControl/>
              <w:spacing w:line="320" w:lineRule="exact"/>
              <w:jc w:val="center"/>
              <w:rPr>
                <w:rFonts w:hint="default" w:ascii="Times New Roman" w:hAnsi="Times New Roman" w:eastAsia="方正仿宋简体" w:cs="Times New Roman"/>
                <w:b/>
                <w:bCs/>
                <w:sz w:val="24"/>
              </w:rPr>
            </w:pPr>
          </w:p>
        </w:tc>
        <w:tc>
          <w:tcPr>
            <w:tcW w:w="1931" w:type="dxa"/>
            <w:vMerge w:val="continue"/>
            <w:vAlign w:val="center"/>
          </w:tcPr>
          <w:p>
            <w:pPr>
              <w:widowControl/>
              <w:spacing w:line="320" w:lineRule="exact"/>
              <w:jc w:val="center"/>
              <w:rPr>
                <w:rFonts w:hint="default" w:ascii="Times New Roman" w:hAnsi="Times New Roman" w:eastAsia="方正仿宋简体" w:cs="Times New Roman"/>
                <w:b/>
                <w:bCs/>
                <w:sz w:val="24"/>
              </w:rPr>
            </w:pPr>
          </w:p>
        </w:tc>
        <w:tc>
          <w:tcPr>
            <w:tcW w:w="1053" w:type="dxa"/>
            <w:vAlign w:val="center"/>
          </w:tcPr>
          <w:p>
            <w:pPr>
              <w:widowControl/>
              <w:spacing w:line="320" w:lineRule="exact"/>
              <w:jc w:val="center"/>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简易程序</w:t>
            </w:r>
          </w:p>
        </w:tc>
        <w:tc>
          <w:tcPr>
            <w:tcW w:w="801" w:type="dxa"/>
            <w:vAlign w:val="center"/>
          </w:tcPr>
          <w:p>
            <w:pPr>
              <w:widowControl/>
              <w:spacing w:line="320" w:lineRule="exact"/>
              <w:jc w:val="center"/>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一般程序</w:t>
            </w:r>
          </w:p>
        </w:tc>
        <w:tc>
          <w:tcPr>
            <w:tcW w:w="1119" w:type="dxa"/>
            <w:vMerge w:val="continue"/>
            <w:vAlign w:val="center"/>
          </w:tcPr>
          <w:p>
            <w:pPr>
              <w:widowControl/>
              <w:spacing w:line="320" w:lineRule="exact"/>
              <w:jc w:val="center"/>
              <w:rPr>
                <w:rFonts w:hint="default" w:ascii="Times New Roman" w:hAnsi="Times New Roman" w:eastAsia="方正仿宋简体" w:cs="Times New Roman"/>
                <w:b/>
                <w:bCs/>
                <w:kern w:val="0"/>
                <w:sz w:val="24"/>
              </w:rPr>
            </w:pPr>
          </w:p>
        </w:tc>
        <w:tc>
          <w:tcPr>
            <w:tcW w:w="1360" w:type="dxa"/>
            <w:vMerge w:val="continue"/>
            <w:vAlign w:val="center"/>
          </w:tcPr>
          <w:p>
            <w:pPr>
              <w:widowControl/>
              <w:spacing w:line="320" w:lineRule="exact"/>
              <w:jc w:val="center"/>
              <w:rPr>
                <w:rFonts w:hint="default" w:ascii="Times New Roman" w:hAnsi="Times New Roman" w:eastAsia="方正仿宋简体" w:cs="Times New Roman"/>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604" w:type="dxa"/>
            <w:vAlign w:val="center"/>
          </w:tcPr>
          <w:p>
            <w:pPr>
              <w:widowControl/>
              <w:spacing w:line="360" w:lineRule="exact"/>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设计日供水千吨以上供水单位</w:t>
            </w:r>
          </w:p>
        </w:tc>
        <w:tc>
          <w:tcPr>
            <w:tcW w:w="1535"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626"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675"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931"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053"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801"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119"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360" w:type="dxa"/>
            <w:vAlign w:val="center"/>
          </w:tcPr>
          <w:p>
            <w:pPr>
              <w:widowControl/>
              <w:spacing w:line="320" w:lineRule="exact"/>
              <w:jc w:val="center"/>
              <w:rPr>
                <w:rFonts w:hint="default" w:ascii="Times New Roman" w:hAnsi="Times New Roman" w:eastAsia="方正仿宋简体" w:cs="Times New Roman"/>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604" w:type="dxa"/>
            <w:vAlign w:val="center"/>
          </w:tcPr>
          <w:p>
            <w:pPr>
              <w:widowControl/>
              <w:spacing w:line="360" w:lineRule="exact"/>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设计日供水百吨以上千吨以下供水单位</w:t>
            </w:r>
          </w:p>
        </w:tc>
        <w:tc>
          <w:tcPr>
            <w:tcW w:w="1535"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626"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675"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931"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053"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801"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119"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360" w:type="dxa"/>
            <w:vAlign w:val="center"/>
          </w:tcPr>
          <w:p>
            <w:pPr>
              <w:widowControl/>
              <w:spacing w:line="320" w:lineRule="exact"/>
              <w:jc w:val="center"/>
              <w:rPr>
                <w:rFonts w:hint="default" w:ascii="Times New Roman" w:hAnsi="Times New Roman" w:eastAsia="方正仿宋简体" w:cs="Times New Roman"/>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604" w:type="dxa"/>
            <w:vAlign w:val="center"/>
          </w:tcPr>
          <w:p>
            <w:pPr>
              <w:widowControl/>
              <w:spacing w:line="360" w:lineRule="exact"/>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设计日供水百吨以下供水单位</w:t>
            </w:r>
          </w:p>
        </w:tc>
        <w:tc>
          <w:tcPr>
            <w:tcW w:w="1535"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626"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675"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931"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053"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801"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119"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360" w:type="dxa"/>
            <w:vAlign w:val="center"/>
          </w:tcPr>
          <w:p>
            <w:pPr>
              <w:widowControl/>
              <w:spacing w:line="320" w:lineRule="exact"/>
              <w:jc w:val="center"/>
              <w:rPr>
                <w:rFonts w:hint="default" w:ascii="Times New Roman" w:hAnsi="Times New Roman" w:eastAsia="方正仿宋简体" w:cs="Times New Roman"/>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604" w:type="dxa"/>
            <w:vAlign w:val="center"/>
          </w:tcPr>
          <w:p>
            <w:pPr>
              <w:widowControl/>
              <w:spacing w:line="320" w:lineRule="exact"/>
              <w:jc w:val="center"/>
              <w:rPr>
                <w:rFonts w:hint="default" w:ascii="Times New Roman" w:hAnsi="Times New Roman" w:eastAsia="方正仿宋简体" w:cs="Times New Roman"/>
                <w:b/>
                <w:bCs/>
                <w:kern w:val="0"/>
                <w:sz w:val="24"/>
              </w:rPr>
            </w:pPr>
            <w:r>
              <w:rPr>
                <w:rFonts w:hint="default" w:ascii="Times New Roman" w:hAnsi="Times New Roman" w:eastAsia="方正仿宋简体" w:cs="Times New Roman"/>
                <w:b/>
                <w:bCs/>
                <w:kern w:val="0"/>
                <w:sz w:val="24"/>
              </w:rPr>
              <w:t>合计</w:t>
            </w:r>
          </w:p>
        </w:tc>
        <w:tc>
          <w:tcPr>
            <w:tcW w:w="1535"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626"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675"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931"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053"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801"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119" w:type="dxa"/>
            <w:vAlign w:val="center"/>
          </w:tcPr>
          <w:p>
            <w:pPr>
              <w:widowControl/>
              <w:spacing w:line="320" w:lineRule="exact"/>
              <w:jc w:val="center"/>
              <w:rPr>
                <w:rFonts w:hint="default" w:ascii="Times New Roman" w:hAnsi="Times New Roman" w:eastAsia="方正仿宋简体" w:cs="Times New Roman"/>
                <w:b/>
                <w:bCs/>
                <w:kern w:val="0"/>
                <w:sz w:val="24"/>
              </w:rPr>
            </w:pPr>
          </w:p>
        </w:tc>
        <w:tc>
          <w:tcPr>
            <w:tcW w:w="1360" w:type="dxa"/>
            <w:vAlign w:val="center"/>
          </w:tcPr>
          <w:p>
            <w:pPr>
              <w:widowControl/>
              <w:spacing w:line="320" w:lineRule="exact"/>
              <w:jc w:val="center"/>
              <w:rPr>
                <w:rFonts w:hint="default" w:ascii="Times New Roman" w:hAnsi="Times New Roman" w:eastAsia="方正仿宋简体" w:cs="Times New Roman"/>
                <w:b/>
                <w:bCs/>
                <w:kern w:val="0"/>
                <w:sz w:val="24"/>
              </w:rPr>
            </w:pPr>
          </w:p>
        </w:tc>
      </w:tr>
    </w:tbl>
    <w:p>
      <w:pPr>
        <w:spacing w:line="400" w:lineRule="exact"/>
        <w:ind w:right="5"/>
        <w:rPr>
          <w:rFonts w:hint="default" w:ascii="Times New Roman" w:hAnsi="Times New Roman" w:cs="Times New Roman"/>
          <w:kern w:val="0"/>
          <w:szCs w:val="21"/>
        </w:rPr>
      </w:pPr>
    </w:p>
    <w:p>
      <w:pPr>
        <w:spacing w:line="400" w:lineRule="exact"/>
        <w:ind w:right="5"/>
        <w:rPr>
          <w:rFonts w:hint="default" w:ascii="Times New Roman" w:hAnsi="Times New Roman" w:cs="Times New Roman"/>
          <w:kern w:val="0"/>
          <w:szCs w:val="21"/>
        </w:rPr>
      </w:pPr>
    </w:p>
    <w:p>
      <w:pPr>
        <w:ind w:firstLine="660"/>
        <w:rPr>
          <w:rFonts w:hint="default" w:ascii="Times New Roman" w:hAnsi="Times New Roman" w:cs="Times New Roman"/>
          <w:sz w:val="32"/>
          <w:szCs w:val="32"/>
        </w:rPr>
        <w:sectPr>
          <w:headerReference r:id="rId5" w:type="default"/>
          <w:footerReference r:id="rId6" w:type="default"/>
          <w:pgSz w:w="16838" w:h="11906" w:orient="landscape"/>
          <w:pgMar w:top="1797" w:right="1440" w:bottom="1797" w:left="1440" w:header="851" w:footer="992" w:gutter="0"/>
          <w:pgNumType w:fmt="numberInDash" w:start="4"/>
          <w:cols w:space="425" w:num="1"/>
          <w:docGrid w:type="linesAndChars" w:linePitch="312" w:charSpace="0"/>
        </w:sect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rPr>
          <w:rFonts w:hint="default" w:ascii="Times New Roman" w:hAnsi="Times New Roman"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940" w:lineRule="exact"/>
        <w:textAlignment w:val="auto"/>
        <w:rPr>
          <w:rFonts w:hint="default" w:ascii="Times New Roman" w:hAnsi="Times New Roman" w:eastAsia="仿宋" w:cs="Times New Roman"/>
          <w:sz w:val="32"/>
          <w:szCs w:val="32"/>
          <w:lang w:val="zh-CN"/>
        </w:rPr>
      </w:pPr>
    </w:p>
    <w:p>
      <w:pP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zh-CN"/>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41910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9209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3.3pt;height:0pt;width:442.2pt;z-index:251659264;mso-width-relative:page;mso-height-relative:page;" filled="f" stroked="t" coordsize="21600,21600" o:gfxdata="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rs//NYAAAAGAQAADwAA&#10;AAAAAAABACAAAAAiAAAAZHJzL2Rvd25yZXYueG1sUEsBAhQAFAAAAAgAh07iQDpYKQffAQAApQMA&#10;AA4AAAAAAAAAAQAgAAAAJQEAAGRycy9lMm9Eb2MueG1sUEsFBgAAAAAGAAYAWQEAAHYFA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sz w:val="32"/>
          <w:szCs w:val="32"/>
          <w:lang w:val="zh-CN"/>
        </w:rPr>
        <w:t>济宁市卫生健康综合执法支队办公室</w:t>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20</w:t>
      </w:r>
      <w:r>
        <w:rPr>
          <w:rFonts w:hint="default" w:ascii="Times New Roman" w:hAnsi="Times New Roman" w:eastAsia="方正仿宋简体" w:cs="Times New Roman"/>
          <w:sz w:val="32"/>
          <w:szCs w:val="32"/>
          <w:lang w:val="en-US" w:eastAsia="zh-CN"/>
        </w:rPr>
        <w:t>21</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日印发</w:t>
      </w:r>
    </w:p>
    <w:p>
      <w:pPr>
        <w:ind w:firstLine="7078" w:firstLineChars="2212"/>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mc:AlternateContent>
          <mc:Choice Requires="wps">
            <w:drawing>
              <wp:anchor distT="0" distB="0" distL="114300" distR="114300" simplePos="0" relativeHeight="251658240" behindDoc="1" locked="0" layoutInCell="1" allowOverlap="1">
                <wp:simplePos x="0" y="0"/>
                <wp:positionH relativeFrom="column">
                  <wp:posOffset>-9525</wp:posOffset>
                </wp:positionH>
                <wp:positionV relativeFrom="paragraph">
                  <wp:posOffset>25400</wp:posOffset>
                </wp:positionV>
                <wp:extent cx="5615940" cy="9525"/>
                <wp:effectExtent l="0" t="0" r="0" b="0"/>
                <wp:wrapTight wrapText="bothSides">
                  <wp:wrapPolygon>
                    <wp:start x="-8" y="0"/>
                    <wp:lineTo x="21592" y="21600"/>
                    <wp:lineTo x="21608" y="21600"/>
                    <wp:lineTo x="8" y="0"/>
                    <wp:lineTo x="-8" y="0"/>
                  </wp:wrapPolygon>
                </wp:wrapTight>
                <wp:docPr id="1" name="直接连接符 1"/>
                <wp:cNvGraphicFramePr/>
                <a:graphic xmlns:a="http://schemas.openxmlformats.org/drawingml/2006/main">
                  <a:graphicData uri="http://schemas.microsoft.com/office/word/2010/wordprocessingShape">
                    <wps:wsp>
                      <wps:cNvCnPr/>
                      <wps:spPr>
                        <a:xfrm>
                          <a:off x="0" y="0"/>
                          <a:ext cx="5292090" cy="952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75pt;margin-top:2pt;height:0.75pt;width:442.2pt;mso-wrap-distance-left:9pt;mso-wrap-distance-right:9pt;z-index:-251658240;mso-width-relative:page;mso-height-relative:page;" filled="f" stroked="t" coordsize="21600,21600" wrapcoords="-8 0 21592 21600 21608 21600 8 0 -8 0" o:gfxdata="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W4aNdYAAAAGAQAADwAA&#10;AAAAAAABACAAAAAiAAAAZHJzL2Rvd25yZXYueG1sUEsBAhQAFAAAAAgAh07iQH2HxcPfAQAAqAMA&#10;AA4AAAAAAAAAAQAgAAAAJQEAAGRycy9lMm9Eb2MueG1sUEsFBgAAAAAGAAYAWQEAAHYFAAAAAA==&#10;">
                <v:fill on="f" focussize="0,0"/>
                <v:stroke weight="1pt" color="#000000" joinstyle="round"/>
                <v:imagedata o:title=""/>
                <o:lock v:ext="edit" aspectratio="f"/>
                <w10:wrap type="tight"/>
              </v:line>
            </w:pict>
          </mc:Fallback>
        </mc:AlternateContent>
      </w:r>
    </w:p>
    <w:sectPr>
      <w:footerReference r:id="rId7" w:type="default"/>
      <w:pgSz w:w="11906" w:h="16838"/>
      <w:pgMar w:top="2098" w:right="1361" w:bottom="1928" w:left="136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-123825</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9.75pt;height:144pt;width:144pt;mso-position-horizontal:right;mso-position-horizontal-relative:margin;mso-wrap-style:none;z-index:251658240;mso-width-relative:page;mso-height-relative:page;" filled="f" stroked="f" coordsize="21600,21600" o:gfxdata="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e4fbVAAAACAEAAA8AAAAAAAAAAQAgAAAAIgAAAGRycy9kb3ducmV2&#10;LnhtbFBLAQIUABQAAAAIAIdO4kB9I526xgEAAGsDAAAOAAAAAAAAAAEAIAAAACQBAABkcnMvZTJv&#10;RG9jLnhtbFBLBQYAAAAABgAGAFkBAABcBQ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-123825</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9.75pt;height:144pt;width:144pt;mso-position-horizontal:center;mso-position-horizontal-relative:margin;mso-wrap-style:none;z-index:251661312;mso-width-relative:page;mso-height-relative:page;" filled="f" stroked="f" coordsize="21600,21600" o:gfxdata="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v3uH21QAAAAgBAAAPAAAAAAAAAAEAIAAAACIAAABkcnMvZG93bnJldi54bWxQSwECFAAUAAAA&#10;CACHTuJAebI3OLgBAABUAwAADgAAAAAAAAABACAAAAAkAQAAZHJzL2Uyb0RvYy54bWxQSwUGAAAA&#10;AAYABgBZAQAATgU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-123825</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9.75pt;height:144pt;width:144pt;mso-position-horizontal:inside;mso-position-horizontal-relative:margin;mso-wrap-style:none;z-index:251665408;mso-width-relative:page;mso-height-relative:page;" filled="f" stroked="f" coordsize="21600,21600" o:gfxdata="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v3uH21QAAAAgBAAAPAAAAAAAAAAEAIAAAACIAAABkcnMvZG93bnJldi54bWxQSwECFAAUAAAA&#10;CACHTuJAPqH9ibgBAABUAwAADgAAAAAAAAABACAAAAAkAQAAZHJzL2Uyb0RvYy54bWxQSwUGAAAA&#10;AAYABgBZAQAATgU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A1"/>
    <w:rsid w:val="0001478A"/>
    <w:rsid w:val="000552F7"/>
    <w:rsid w:val="00170720"/>
    <w:rsid w:val="001836B3"/>
    <w:rsid w:val="001F16AC"/>
    <w:rsid w:val="002A270A"/>
    <w:rsid w:val="002D09B9"/>
    <w:rsid w:val="002F5EAB"/>
    <w:rsid w:val="0034004B"/>
    <w:rsid w:val="00343E02"/>
    <w:rsid w:val="00372257"/>
    <w:rsid w:val="003957A1"/>
    <w:rsid w:val="003D2B6C"/>
    <w:rsid w:val="003E41DC"/>
    <w:rsid w:val="003E657A"/>
    <w:rsid w:val="003E7699"/>
    <w:rsid w:val="004B4077"/>
    <w:rsid w:val="004E0E8E"/>
    <w:rsid w:val="0055562D"/>
    <w:rsid w:val="005A5CA1"/>
    <w:rsid w:val="005D4809"/>
    <w:rsid w:val="005E5E12"/>
    <w:rsid w:val="00640FE2"/>
    <w:rsid w:val="00661E93"/>
    <w:rsid w:val="00722E5D"/>
    <w:rsid w:val="00733259"/>
    <w:rsid w:val="00743CDF"/>
    <w:rsid w:val="007B4555"/>
    <w:rsid w:val="007F4499"/>
    <w:rsid w:val="00804D39"/>
    <w:rsid w:val="008252FE"/>
    <w:rsid w:val="008257A4"/>
    <w:rsid w:val="009235B7"/>
    <w:rsid w:val="009E1B75"/>
    <w:rsid w:val="00AC6D15"/>
    <w:rsid w:val="00AE555D"/>
    <w:rsid w:val="00B12045"/>
    <w:rsid w:val="00B17186"/>
    <w:rsid w:val="00B35B6D"/>
    <w:rsid w:val="00B96E3B"/>
    <w:rsid w:val="00BB10A7"/>
    <w:rsid w:val="00C23491"/>
    <w:rsid w:val="00C30636"/>
    <w:rsid w:val="00C911F7"/>
    <w:rsid w:val="00CB15E0"/>
    <w:rsid w:val="00D35823"/>
    <w:rsid w:val="00D73B61"/>
    <w:rsid w:val="00DF208E"/>
    <w:rsid w:val="00E02860"/>
    <w:rsid w:val="00E40AF9"/>
    <w:rsid w:val="00E65604"/>
    <w:rsid w:val="00E95873"/>
    <w:rsid w:val="00ED6911"/>
    <w:rsid w:val="00FC5E7C"/>
    <w:rsid w:val="02457039"/>
    <w:rsid w:val="05C31D1D"/>
    <w:rsid w:val="06716324"/>
    <w:rsid w:val="096B1884"/>
    <w:rsid w:val="0A1253BC"/>
    <w:rsid w:val="111C32D1"/>
    <w:rsid w:val="152A31B3"/>
    <w:rsid w:val="15A62E45"/>
    <w:rsid w:val="1A9F0358"/>
    <w:rsid w:val="1BBF341B"/>
    <w:rsid w:val="1DA10E65"/>
    <w:rsid w:val="24012A93"/>
    <w:rsid w:val="2A295AB0"/>
    <w:rsid w:val="3CDD6CC4"/>
    <w:rsid w:val="3D531962"/>
    <w:rsid w:val="3D5824C8"/>
    <w:rsid w:val="3EDA4C80"/>
    <w:rsid w:val="439E2889"/>
    <w:rsid w:val="446C5BED"/>
    <w:rsid w:val="470D385D"/>
    <w:rsid w:val="4B4E7D18"/>
    <w:rsid w:val="4E6E33EA"/>
    <w:rsid w:val="4ECF7F3E"/>
    <w:rsid w:val="52D84E71"/>
    <w:rsid w:val="539034FE"/>
    <w:rsid w:val="55300B91"/>
    <w:rsid w:val="57780C11"/>
    <w:rsid w:val="58BF76F7"/>
    <w:rsid w:val="5AFE0EC3"/>
    <w:rsid w:val="5B4942C2"/>
    <w:rsid w:val="5E624FFA"/>
    <w:rsid w:val="5F3E549A"/>
    <w:rsid w:val="62283003"/>
    <w:rsid w:val="649817D6"/>
    <w:rsid w:val="68133207"/>
    <w:rsid w:val="729676D2"/>
    <w:rsid w:val="72C22AF5"/>
    <w:rsid w:val="737E5866"/>
    <w:rsid w:val="74213424"/>
    <w:rsid w:val="746E2A06"/>
    <w:rsid w:val="75FC6B0A"/>
    <w:rsid w:val="769946E9"/>
    <w:rsid w:val="775905F4"/>
    <w:rsid w:val="7A2213E6"/>
    <w:rsid w:val="7B516ECF"/>
    <w:rsid w:val="7D620883"/>
    <w:rsid w:val="7F447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color w:val="0563C1"/>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FC461-345B-4C0E-98ED-BB7A37ACC879}">
  <ds:schemaRefs/>
</ds:datastoreItem>
</file>

<file path=docProps/app.xml><?xml version="1.0" encoding="utf-8"?>
<Properties xmlns="http://schemas.openxmlformats.org/officeDocument/2006/extended-properties" xmlns:vt="http://schemas.openxmlformats.org/officeDocument/2006/docPropsVTypes">
  <Template>Normal</Template>
  <Pages>7</Pages>
  <Words>381</Words>
  <Characters>2175</Characters>
  <Lines>18</Lines>
  <Paragraphs>5</Paragraphs>
  <TotalTime>5</TotalTime>
  <ScaleCrop>false</ScaleCrop>
  <LinksUpToDate>false</LinksUpToDate>
  <CharactersWithSpaces>2551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2021-03-26T03:43:00Z</dcterms:created>
  <dc:creator>lenovo</dc:creator>
  <cp:lastModifiedBy>Administrator</cp:lastModifiedBy>
  <cp:lastPrinted>2021-05-08T01:49:21Z</cp:lastPrinted>
  <dcterms:modified xsi:type="dcterms:W3CDTF">2021-05-08T01:52:12Z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